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6C8C" w14:textId="4607A6BC" w:rsidR="00B53798" w:rsidRDefault="00B53798">
      <w:pPr>
        <w:widowControl w:val="0"/>
      </w:pPr>
      <w:bookmarkStart w:id="0" w:name="_Hlk190324118"/>
      <w:bookmarkEnd w:id="0"/>
    </w:p>
    <w:tbl>
      <w:tblPr>
        <w:tblStyle w:val="2"/>
        <w:tblW w:w="10343" w:type="dxa"/>
        <w:tblInd w:w="-137" w:type="dxa"/>
        <w:tblLayout w:type="fixed"/>
        <w:tblLook w:val="0000" w:firstRow="0" w:lastRow="0" w:firstColumn="0" w:lastColumn="0" w:noHBand="0" w:noVBand="0"/>
      </w:tblPr>
      <w:tblGrid>
        <w:gridCol w:w="4390"/>
        <w:gridCol w:w="5953"/>
      </w:tblGrid>
      <w:tr w:rsidR="00B53798" w14:paraId="47203760" w14:textId="77777777">
        <w:trPr>
          <w:trHeight w:val="1752"/>
        </w:trPr>
        <w:tc>
          <w:tcPr>
            <w:tcW w:w="10343" w:type="dxa"/>
            <w:gridSpan w:val="2"/>
          </w:tcPr>
          <w:p w14:paraId="1073D788" w14:textId="56DFDFCA" w:rsidR="00B53798" w:rsidRDefault="00D417E7" w:rsidP="00A02211">
            <w:pPr>
              <w:widowControl w:val="0"/>
              <w:spacing w:line="240" w:lineRule="auto"/>
              <w:ind w:right="193"/>
              <w:jc w:val="center"/>
              <w:rPr>
                <w:color w:val="000066"/>
                <w:sz w:val="20"/>
                <w:szCs w:val="20"/>
              </w:rPr>
            </w:pPr>
            <w:r>
              <w:rPr>
                <w:noProof/>
                <w:color w:val="000066"/>
                <w:sz w:val="20"/>
                <w:szCs w:val="20"/>
                <w:lang w:val="en-AU" w:eastAsia="en-AU"/>
              </w:rPr>
              <w:drawing>
                <wp:inline distT="0" distB="0" distL="114300" distR="114300" wp14:anchorId="364806C6" wp14:editId="3FF6488B">
                  <wp:extent cx="5943600" cy="1257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1257300"/>
                          </a:xfrm>
                          <a:prstGeom prst="rect">
                            <a:avLst/>
                          </a:prstGeom>
                          <a:ln/>
                        </pic:spPr>
                      </pic:pic>
                    </a:graphicData>
                  </a:graphic>
                </wp:inline>
              </w:drawing>
            </w:r>
          </w:p>
        </w:tc>
      </w:tr>
      <w:tr w:rsidR="00B53798" w14:paraId="44208174" w14:textId="77777777" w:rsidTr="00481348">
        <w:trPr>
          <w:trHeight w:val="1920"/>
        </w:trPr>
        <w:tc>
          <w:tcPr>
            <w:tcW w:w="4390" w:type="dxa"/>
            <w:shd w:val="clear" w:color="auto" w:fill="auto"/>
            <w:vAlign w:val="center"/>
          </w:tcPr>
          <w:p w14:paraId="5C125748" w14:textId="3F570F83" w:rsidR="00B53798" w:rsidRDefault="00FB0363" w:rsidP="00FA1F00">
            <w:pPr>
              <w:widowControl w:val="0"/>
              <w:spacing w:line="240" w:lineRule="auto"/>
              <w:ind w:left="181" w:right="193" w:hanging="181"/>
              <w:rPr>
                <w:b/>
                <w:i/>
                <w:color w:val="800000"/>
                <w:sz w:val="20"/>
                <w:szCs w:val="20"/>
              </w:rPr>
            </w:pPr>
            <w:r>
              <w:rPr>
                <w:b/>
                <w:i/>
                <w:noProof/>
                <w:color w:val="800000"/>
                <w:sz w:val="20"/>
                <w:szCs w:val="20"/>
              </w:rPr>
              <w:drawing>
                <wp:inline distT="0" distB="0" distL="0" distR="0" wp14:anchorId="09FAF82C" wp14:editId="70B7C7F1">
                  <wp:extent cx="2782469" cy="1257300"/>
                  <wp:effectExtent l="0" t="0" r="0" b="0"/>
                  <wp:docPr id="20802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212" name="Picture 208023212"/>
                          <pic:cNvPicPr/>
                        </pic:nvPicPr>
                        <pic:blipFill>
                          <a:blip r:embed="rId8">
                            <a:extLst>
                              <a:ext uri="{28A0092B-C50C-407E-A947-70E740481C1C}">
                                <a14:useLocalDpi xmlns:a14="http://schemas.microsoft.com/office/drawing/2010/main" val="0"/>
                              </a:ext>
                            </a:extLst>
                          </a:blip>
                          <a:stretch>
                            <a:fillRect/>
                          </a:stretch>
                        </pic:blipFill>
                        <pic:spPr>
                          <a:xfrm>
                            <a:off x="0" y="0"/>
                            <a:ext cx="2785165" cy="1258518"/>
                          </a:xfrm>
                          <a:prstGeom prst="rect">
                            <a:avLst/>
                          </a:prstGeom>
                        </pic:spPr>
                      </pic:pic>
                    </a:graphicData>
                  </a:graphic>
                </wp:inline>
              </w:drawing>
            </w:r>
          </w:p>
        </w:tc>
        <w:tc>
          <w:tcPr>
            <w:tcW w:w="5953" w:type="dxa"/>
            <w:shd w:val="clear" w:color="auto" w:fill="FDE9D9"/>
          </w:tcPr>
          <w:p w14:paraId="46AB5EEA" w14:textId="28DF0057" w:rsidR="00B53798" w:rsidRDefault="00D417E7">
            <w:pPr>
              <w:widowControl w:val="0"/>
              <w:spacing w:line="240" w:lineRule="auto"/>
              <w:ind w:left="181" w:right="193"/>
              <w:jc w:val="center"/>
              <w:rPr>
                <w:color w:val="1F497D"/>
                <w:sz w:val="20"/>
                <w:szCs w:val="20"/>
                <w:u w:val="single"/>
              </w:rPr>
            </w:pPr>
            <w:r>
              <w:rPr>
                <w:b/>
                <w:color w:val="1F497D"/>
                <w:sz w:val="20"/>
                <w:szCs w:val="20"/>
                <w:u w:val="single"/>
              </w:rPr>
              <w:t>INDEX</w:t>
            </w:r>
          </w:p>
          <w:p w14:paraId="6CAF5EA3" w14:textId="1ECE7633" w:rsidR="00520351" w:rsidRDefault="00D417E7">
            <w:pPr>
              <w:keepNext/>
              <w:keepLines/>
              <w:spacing w:before="240" w:line="259" w:lineRule="auto"/>
              <w:rPr>
                <w:rFonts w:ascii="Calibri" w:eastAsia="Calibri" w:hAnsi="Calibri" w:cs="Calibri"/>
                <w:color w:val="2E74B5"/>
                <w:sz w:val="32"/>
                <w:szCs w:val="32"/>
              </w:rPr>
            </w:pPr>
            <w:r>
              <w:rPr>
                <w:rFonts w:ascii="Calibri" w:eastAsia="Calibri" w:hAnsi="Calibri" w:cs="Calibri"/>
                <w:color w:val="2E74B5"/>
                <w:sz w:val="32"/>
                <w:szCs w:val="32"/>
              </w:rPr>
              <w:t>Contents</w:t>
            </w:r>
          </w:p>
          <w:sdt>
            <w:sdtPr>
              <w:rPr>
                <w:rFonts w:eastAsia="Arial"/>
                <w:b w:val="0"/>
                <w:bCs w:val="0"/>
                <w:noProof w:val="0"/>
                <w:sz w:val="22"/>
                <w:szCs w:val="22"/>
                <w:lang w:val="en" w:eastAsia="en-PH"/>
              </w:rPr>
              <w:id w:val="1835562500"/>
              <w:docPartObj>
                <w:docPartGallery w:val="Table of Contents"/>
                <w:docPartUnique/>
              </w:docPartObj>
            </w:sdtPr>
            <w:sdtEndPr/>
            <w:sdtContent>
              <w:p w14:paraId="2D273E60" w14:textId="2738ABD5" w:rsidR="00FB0363" w:rsidRDefault="00D417E7">
                <w:pPr>
                  <w:pStyle w:val="TOC1"/>
                  <w:rPr>
                    <w:rFonts w:asciiTheme="minorHAnsi" w:hAnsiTheme="minorHAnsi" w:cstheme="minorBidi"/>
                    <w:b w:val="0"/>
                    <w:bCs w:val="0"/>
                    <w:kern w:val="2"/>
                    <w:sz w:val="22"/>
                    <w:szCs w:val="22"/>
                    <w:lang w:val="en-AU" w:eastAsia="en-AU"/>
                    <w14:ligatures w14:val="standardContextual"/>
                  </w:rPr>
                </w:pPr>
                <w:r w:rsidRPr="003F74D0">
                  <w:rPr>
                    <w:sz w:val="16"/>
                    <w:szCs w:val="16"/>
                  </w:rPr>
                  <w:fldChar w:fldCharType="begin"/>
                </w:r>
                <w:r w:rsidRPr="003F74D0">
                  <w:rPr>
                    <w:sz w:val="16"/>
                    <w:szCs w:val="16"/>
                  </w:rPr>
                  <w:instrText xml:space="preserve"> TOC \h \u \z \t "Heading 1,1,Heading 2,2,Heading 3,3,"</w:instrText>
                </w:r>
                <w:r w:rsidRPr="003F74D0">
                  <w:rPr>
                    <w:sz w:val="16"/>
                    <w:szCs w:val="16"/>
                  </w:rPr>
                  <w:fldChar w:fldCharType="separate"/>
                </w:r>
                <w:hyperlink w:anchor="_Toc193088289" w:history="1">
                  <w:r w:rsidR="00FB0363" w:rsidRPr="00350C2F">
                    <w:rPr>
                      <w:rStyle w:val="Hyperlink"/>
                    </w:rPr>
                    <w:t>Predictive Accounting Reports – The “Financial Interpretation of the Business Plan!</w:t>
                  </w:r>
                  <w:r w:rsidR="00FB0363">
                    <w:rPr>
                      <w:webHidden/>
                    </w:rPr>
                    <w:tab/>
                  </w:r>
                  <w:r w:rsidR="00FB0363">
                    <w:rPr>
                      <w:webHidden/>
                    </w:rPr>
                    <w:fldChar w:fldCharType="begin"/>
                  </w:r>
                  <w:r w:rsidR="00FB0363">
                    <w:rPr>
                      <w:webHidden/>
                    </w:rPr>
                    <w:instrText xml:space="preserve"> PAGEREF _Toc193088289 \h </w:instrText>
                  </w:r>
                  <w:r w:rsidR="00FB0363">
                    <w:rPr>
                      <w:webHidden/>
                    </w:rPr>
                  </w:r>
                  <w:r w:rsidR="00FB0363">
                    <w:rPr>
                      <w:webHidden/>
                    </w:rPr>
                    <w:fldChar w:fldCharType="separate"/>
                  </w:r>
                  <w:r w:rsidR="00FB0363">
                    <w:rPr>
                      <w:webHidden/>
                    </w:rPr>
                    <w:t>1</w:t>
                  </w:r>
                  <w:r w:rsidR="00FB0363">
                    <w:rPr>
                      <w:webHidden/>
                    </w:rPr>
                    <w:fldChar w:fldCharType="end"/>
                  </w:r>
                </w:hyperlink>
              </w:p>
              <w:p w14:paraId="5590C5DC" w14:textId="5F95B8F2" w:rsidR="00FB0363" w:rsidRDefault="00C75FC2">
                <w:pPr>
                  <w:pStyle w:val="TOC1"/>
                  <w:rPr>
                    <w:rFonts w:asciiTheme="minorHAnsi" w:hAnsiTheme="minorHAnsi" w:cstheme="minorBidi"/>
                    <w:b w:val="0"/>
                    <w:bCs w:val="0"/>
                    <w:kern w:val="2"/>
                    <w:sz w:val="22"/>
                    <w:szCs w:val="22"/>
                    <w:lang w:val="en-AU" w:eastAsia="en-AU"/>
                    <w14:ligatures w14:val="standardContextual"/>
                  </w:rPr>
                </w:pPr>
                <w:hyperlink w:anchor="_Toc193088290" w:history="1">
                  <w:r w:rsidR="00FB0363" w:rsidRPr="00350C2F">
                    <w:rPr>
                      <w:rStyle w:val="Hyperlink"/>
                    </w:rPr>
                    <w:t>Rhythm of Meetings</w:t>
                  </w:r>
                  <w:r w:rsidR="00FB0363">
                    <w:rPr>
                      <w:webHidden/>
                    </w:rPr>
                    <w:tab/>
                  </w:r>
                  <w:r w:rsidR="00FB0363">
                    <w:rPr>
                      <w:webHidden/>
                    </w:rPr>
                    <w:fldChar w:fldCharType="begin"/>
                  </w:r>
                  <w:r w:rsidR="00FB0363">
                    <w:rPr>
                      <w:webHidden/>
                    </w:rPr>
                    <w:instrText xml:space="preserve"> PAGEREF _Toc193088290 \h </w:instrText>
                  </w:r>
                  <w:r w:rsidR="00FB0363">
                    <w:rPr>
                      <w:webHidden/>
                    </w:rPr>
                  </w:r>
                  <w:r w:rsidR="00FB0363">
                    <w:rPr>
                      <w:webHidden/>
                    </w:rPr>
                    <w:fldChar w:fldCharType="separate"/>
                  </w:r>
                  <w:r w:rsidR="00FB0363">
                    <w:rPr>
                      <w:webHidden/>
                    </w:rPr>
                    <w:t>2</w:t>
                  </w:r>
                  <w:r w:rsidR="00FB0363">
                    <w:rPr>
                      <w:webHidden/>
                    </w:rPr>
                    <w:fldChar w:fldCharType="end"/>
                  </w:r>
                </w:hyperlink>
              </w:p>
              <w:p w14:paraId="2E0372B9" w14:textId="65A4A5EA" w:rsidR="00FB0363" w:rsidRDefault="00C75FC2">
                <w:pPr>
                  <w:pStyle w:val="TOC1"/>
                  <w:rPr>
                    <w:rFonts w:asciiTheme="minorHAnsi" w:hAnsiTheme="minorHAnsi" w:cstheme="minorBidi"/>
                    <w:b w:val="0"/>
                    <w:bCs w:val="0"/>
                    <w:kern w:val="2"/>
                    <w:sz w:val="22"/>
                    <w:szCs w:val="22"/>
                    <w:lang w:val="en-AU" w:eastAsia="en-AU"/>
                    <w14:ligatures w14:val="standardContextual"/>
                  </w:rPr>
                </w:pPr>
                <w:hyperlink w:anchor="_Toc193088291" w:history="1">
                  <w:r w:rsidR="00FB0363" w:rsidRPr="00350C2F">
                    <w:rPr>
                      <w:rStyle w:val="Hyperlink"/>
                    </w:rPr>
                    <w:t>Is Your Debtors’ System Functioning Properly?</w:t>
                  </w:r>
                  <w:r w:rsidR="00FB0363">
                    <w:rPr>
                      <w:webHidden/>
                    </w:rPr>
                    <w:tab/>
                  </w:r>
                  <w:r w:rsidR="00FB0363">
                    <w:rPr>
                      <w:webHidden/>
                    </w:rPr>
                    <w:fldChar w:fldCharType="begin"/>
                  </w:r>
                  <w:r w:rsidR="00FB0363">
                    <w:rPr>
                      <w:webHidden/>
                    </w:rPr>
                    <w:instrText xml:space="preserve"> PAGEREF _Toc193088291 \h </w:instrText>
                  </w:r>
                  <w:r w:rsidR="00FB0363">
                    <w:rPr>
                      <w:webHidden/>
                    </w:rPr>
                  </w:r>
                  <w:r w:rsidR="00FB0363">
                    <w:rPr>
                      <w:webHidden/>
                    </w:rPr>
                    <w:fldChar w:fldCharType="separate"/>
                  </w:r>
                  <w:r w:rsidR="00FB0363">
                    <w:rPr>
                      <w:webHidden/>
                    </w:rPr>
                    <w:t>3</w:t>
                  </w:r>
                  <w:r w:rsidR="00FB0363">
                    <w:rPr>
                      <w:webHidden/>
                    </w:rPr>
                    <w:fldChar w:fldCharType="end"/>
                  </w:r>
                </w:hyperlink>
              </w:p>
              <w:p w14:paraId="5554E8F7" w14:textId="4275BFCC" w:rsidR="00FB0363" w:rsidRDefault="00C75FC2">
                <w:pPr>
                  <w:pStyle w:val="TOC1"/>
                  <w:rPr>
                    <w:rFonts w:asciiTheme="minorHAnsi" w:hAnsiTheme="minorHAnsi" w:cstheme="minorBidi"/>
                    <w:b w:val="0"/>
                    <w:bCs w:val="0"/>
                    <w:kern w:val="2"/>
                    <w:sz w:val="22"/>
                    <w:szCs w:val="22"/>
                    <w:lang w:val="en-AU" w:eastAsia="en-AU"/>
                    <w14:ligatures w14:val="standardContextual"/>
                  </w:rPr>
                </w:pPr>
                <w:hyperlink w:anchor="_Toc193088292" w:history="1">
                  <w:r w:rsidR="00FB0363" w:rsidRPr="00350C2F">
                    <w:rPr>
                      <w:rStyle w:val="Hyperlink"/>
                    </w:rPr>
                    <w:t>Research and Development Introduction</w:t>
                  </w:r>
                  <w:r w:rsidR="00FB0363">
                    <w:rPr>
                      <w:webHidden/>
                    </w:rPr>
                    <w:tab/>
                  </w:r>
                  <w:r w:rsidR="00FB0363">
                    <w:rPr>
                      <w:webHidden/>
                    </w:rPr>
                    <w:fldChar w:fldCharType="begin"/>
                  </w:r>
                  <w:r w:rsidR="00FB0363">
                    <w:rPr>
                      <w:webHidden/>
                    </w:rPr>
                    <w:instrText xml:space="preserve"> PAGEREF _Toc193088292 \h </w:instrText>
                  </w:r>
                  <w:r w:rsidR="00FB0363">
                    <w:rPr>
                      <w:webHidden/>
                    </w:rPr>
                  </w:r>
                  <w:r w:rsidR="00FB0363">
                    <w:rPr>
                      <w:webHidden/>
                    </w:rPr>
                    <w:fldChar w:fldCharType="separate"/>
                  </w:r>
                  <w:r w:rsidR="00FB0363">
                    <w:rPr>
                      <w:webHidden/>
                    </w:rPr>
                    <w:t>3</w:t>
                  </w:r>
                  <w:r w:rsidR="00FB0363">
                    <w:rPr>
                      <w:webHidden/>
                    </w:rPr>
                    <w:fldChar w:fldCharType="end"/>
                  </w:r>
                </w:hyperlink>
              </w:p>
              <w:p w14:paraId="2F21F0D2" w14:textId="357A29B1" w:rsidR="00B53798" w:rsidRPr="004F7460" w:rsidRDefault="00D417E7" w:rsidP="004F7460">
                <w:pPr>
                  <w:widowControl w:val="0"/>
                  <w:tabs>
                    <w:tab w:val="left" w:pos="419"/>
                    <w:tab w:val="left" w:pos="4045"/>
                  </w:tabs>
                  <w:spacing w:line="240" w:lineRule="auto"/>
                  <w:ind w:right="82"/>
                  <w:rPr>
                    <w:b/>
                    <w:sz w:val="16"/>
                    <w:szCs w:val="16"/>
                  </w:rPr>
                </w:pPr>
                <w:r w:rsidRPr="003F74D0">
                  <w:rPr>
                    <w:sz w:val="16"/>
                    <w:szCs w:val="16"/>
                  </w:rPr>
                  <w:fldChar w:fldCharType="end"/>
                </w:r>
              </w:p>
            </w:sdtContent>
          </w:sdt>
        </w:tc>
      </w:tr>
      <w:tr w:rsidR="00B53798" w14:paraId="2E925CC5" w14:textId="77777777">
        <w:trPr>
          <w:trHeight w:val="860"/>
        </w:trPr>
        <w:tc>
          <w:tcPr>
            <w:tcW w:w="10343" w:type="dxa"/>
            <w:gridSpan w:val="2"/>
            <w:shd w:val="clear" w:color="auto" w:fill="17365D"/>
            <w:vAlign w:val="center"/>
          </w:tcPr>
          <w:p w14:paraId="2E131ED3" w14:textId="0DB27AB5" w:rsidR="00B53798" w:rsidRDefault="005308B9" w:rsidP="008F1587">
            <w:pPr>
              <w:widowControl w:val="0"/>
              <w:spacing w:line="240" w:lineRule="auto"/>
              <w:ind w:right="193"/>
              <w:jc w:val="center"/>
              <w:rPr>
                <w:color w:val="FFFFFF"/>
                <w:sz w:val="28"/>
                <w:szCs w:val="28"/>
              </w:rPr>
            </w:pPr>
            <w:bookmarkStart w:id="1" w:name="kix.8s8rlkg6dxqd" w:colFirst="0" w:colLast="0"/>
            <w:bookmarkEnd w:id="1"/>
            <w:r>
              <w:rPr>
                <w:b/>
                <w:color w:val="FFFFFF"/>
                <w:sz w:val="28"/>
                <w:szCs w:val="28"/>
              </w:rPr>
              <w:t>Issue 250</w:t>
            </w:r>
          </w:p>
        </w:tc>
      </w:tr>
    </w:tbl>
    <w:p w14:paraId="3FFDBC6C" w14:textId="77777777" w:rsidR="00B53798" w:rsidRDefault="00B53798" w:rsidP="00F82D34">
      <w:pPr>
        <w:widowControl w:val="0"/>
        <w:spacing w:line="240" w:lineRule="auto"/>
        <w:rPr>
          <w:sz w:val="18"/>
          <w:szCs w:val="18"/>
        </w:rPr>
      </w:pPr>
    </w:p>
    <w:p w14:paraId="0ED12A42" w14:textId="6C4F93C4" w:rsidR="003E3AE3" w:rsidRPr="00253083" w:rsidRDefault="00D2654A" w:rsidP="003E3AE3">
      <w:pPr>
        <w:pStyle w:val="Heading1"/>
        <w:spacing w:before="0" w:after="0" w:line="240" w:lineRule="auto"/>
        <w:rPr>
          <w:b/>
          <w:color w:val="E36C0A" w:themeColor="accent6" w:themeShade="BF"/>
          <w:sz w:val="24"/>
          <w:szCs w:val="24"/>
        </w:rPr>
      </w:pPr>
      <w:bookmarkStart w:id="2" w:name="_Toc193088289"/>
      <w:r>
        <w:rPr>
          <w:b/>
          <w:color w:val="E36C0A" w:themeColor="accent6" w:themeShade="BF"/>
          <w:sz w:val="24"/>
          <w:szCs w:val="24"/>
        </w:rPr>
        <w:t>Predictive Accounting Reports</w:t>
      </w:r>
      <w:r w:rsidR="002F2A19">
        <w:rPr>
          <w:b/>
          <w:color w:val="E36C0A" w:themeColor="accent6" w:themeShade="BF"/>
          <w:sz w:val="24"/>
          <w:szCs w:val="24"/>
        </w:rPr>
        <w:t xml:space="preserve"> – The “Financial Interpretation of the Business Plan</w:t>
      </w:r>
      <w:r w:rsidR="00BE241C">
        <w:rPr>
          <w:b/>
          <w:color w:val="E36C0A" w:themeColor="accent6" w:themeShade="BF"/>
          <w:sz w:val="24"/>
          <w:szCs w:val="24"/>
        </w:rPr>
        <w:t>!</w:t>
      </w:r>
      <w:bookmarkEnd w:id="2"/>
    </w:p>
    <w:p w14:paraId="37FDBF56" w14:textId="245749D1" w:rsidR="002F2A19" w:rsidRPr="00FB0363" w:rsidRDefault="002F2A19" w:rsidP="002F2A19">
      <w:pPr>
        <w:jc w:val="both"/>
        <w:rPr>
          <w:sz w:val="18"/>
          <w:szCs w:val="18"/>
        </w:rPr>
      </w:pPr>
      <w:r w:rsidRPr="00FB0363">
        <w:rPr>
          <w:sz w:val="18"/>
          <w:szCs w:val="18"/>
        </w:rPr>
        <w:t xml:space="preserve">In the February edition of Business Plus we discussed the preparation of a </w:t>
      </w:r>
      <w:hyperlink r:id="rId9" w:history="1">
        <w:r w:rsidRPr="00FB0363">
          <w:rPr>
            <w:rStyle w:val="Hyperlink"/>
            <w:sz w:val="18"/>
            <w:szCs w:val="18"/>
          </w:rPr>
          <w:t>Business Plan</w:t>
        </w:r>
      </w:hyperlink>
      <w:r w:rsidRPr="00FB0363">
        <w:rPr>
          <w:sz w:val="18"/>
          <w:szCs w:val="18"/>
        </w:rPr>
        <w:t>.  When the Business Plan is completed the next stage is the preparation of the “</w:t>
      </w:r>
      <w:r w:rsidRPr="00FB0363">
        <w:rPr>
          <w:b/>
          <w:bCs/>
          <w:color w:val="7030A0"/>
          <w:sz w:val="18"/>
          <w:szCs w:val="18"/>
        </w:rPr>
        <w:t>Predictive Accounting Reports</w:t>
      </w:r>
      <w:r w:rsidRPr="00FB0363">
        <w:rPr>
          <w:sz w:val="18"/>
          <w:szCs w:val="18"/>
        </w:rPr>
        <w:t xml:space="preserve">” which are the </w:t>
      </w:r>
      <w:r w:rsidRPr="00FB0363">
        <w:rPr>
          <w:b/>
          <w:bCs/>
          <w:color w:val="7030A0"/>
          <w:sz w:val="18"/>
          <w:szCs w:val="18"/>
        </w:rPr>
        <w:t>“Financial Interpretation of the Business Plan ”</w:t>
      </w:r>
      <w:r w:rsidRPr="00FB0363">
        <w:rPr>
          <w:sz w:val="18"/>
          <w:szCs w:val="18"/>
        </w:rPr>
        <w:t xml:space="preserve">commonly known as </w:t>
      </w:r>
      <w:r w:rsidRPr="00FB0363">
        <w:rPr>
          <w:b/>
          <w:bCs/>
          <w:color w:val="7030A0"/>
          <w:sz w:val="18"/>
          <w:szCs w:val="18"/>
        </w:rPr>
        <w:t>“3 Way Forecasts”</w:t>
      </w:r>
      <w:r w:rsidRPr="00FB0363">
        <w:rPr>
          <w:color w:val="7030A0"/>
          <w:sz w:val="18"/>
          <w:szCs w:val="18"/>
        </w:rPr>
        <w:t xml:space="preserve"> </w:t>
      </w:r>
      <w:r w:rsidRPr="00FB0363">
        <w:rPr>
          <w:sz w:val="18"/>
          <w:szCs w:val="18"/>
        </w:rPr>
        <w:t>comprising:</w:t>
      </w:r>
    </w:p>
    <w:p w14:paraId="36118B9E" w14:textId="6EF62315" w:rsidR="002F2A19" w:rsidRPr="00FB0363" w:rsidRDefault="002F2A19" w:rsidP="002F2A19">
      <w:pPr>
        <w:pStyle w:val="ListParagraph"/>
        <w:numPr>
          <w:ilvl w:val="0"/>
          <w:numId w:val="38"/>
        </w:numPr>
        <w:tabs>
          <w:tab w:val="left" w:pos="567"/>
        </w:tabs>
        <w:ind w:left="567" w:hanging="567"/>
        <w:jc w:val="both"/>
        <w:rPr>
          <w:color w:val="0070C0"/>
          <w:sz w:val="18"/>
          <w:szCs w:val="18"/>
        </w:rPr>
      </w:pPr>
      <w:r w:rsidRPr="00FB0363">
        <w:rPr>
          <w:b/>
          <w:bCs/>
          <w:color w:val="0070C0"/>
          <w:sz w:val="18"/>
          <w:szCs w:val="18"/>
        </w:rPr>
        <w:t>Budgets For Each Business Operation</w:t>
      </w:r>
    </w:p>
    <w:p w14:paraId="4EC584B7" w14:textId="172569E1" w:rsidR="002F2A19" w:rsidRPr="00FB0363" w:rsidRDefault="00FB0363" w:rsidP="002F2A19">
      <w:pPr>
        <w:pStyle w:val="ListParagraph"/>
        <w:tabs>
          <w:tab w:val="left" w:pos="567"/>
        </w:tabs>
        <w:ind w:left="567"/>
        <w:jc w:val="both"/>
        <w:rPr>
          <w:sz w:val="18"/>
          <w:szCs w:val="18"/>
        </w:rPr>
      </w:pPr>
      <w:r>
        <w:rPr>
          <w:noProof/>
          <w:sz w:val="18"/>
          <w:szCs w:val="18"/>
        </w:rPr>
        <w:drawing>
          <wp:anchor distT="0" distB="0" distL="114300" distR="114300" simplePos="0" relativeHeight="251658240" behindDoc="0" locked="0" layoutInCell="1" allowOverlap="1" wp14:anchorId="55D45328" wp14:editId="588AEB05">
            <wp:simplePos x="0" y="0"/>
            <wp:positionH relativeFrom="margin">
              <wp:posOffset>4577080</wp:posOffset>
            </wp:positionH>
            <wp:positionV relativeFrom="margin">
              <wp:posOffset>4244975</wp:posOffset>
            </wp:positionV>
            <wp:extent cx="1974215" cy="1313180"/>
            <wp:effectExtent l="0" t="0" r="6985" b="1270"/>
            <wp:wrapSquare wrapText="bothSides"/>
            <wp:docPr id="1709418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18158" name="Picture 1709418158"/>
                    <pic:cNvPicPr/>
                  </pic:nvPicPr>
                  <pic:blipFill>
                    <a:blip r:embed="rId10">
                      <a:extLst>
                        <a:ext uri="{28A0092B-C50C-407E-A947-70E740481C1C}">
                          <a14:useLocalDpi xmlns:a14="http://schemas.microsoft.com/office/drawing/2010/main" val="0"/>
                        </a:ext>
                      </a:extLst>
                    </a:blip>
                    <a:stretch>
                      <a:fillRect/>
                    </a:stretch>
                  </pic:blipFill>
                  <pic:spPr>
                    <a:xfrm>
                      <a:off x="0" y="0"/>
                      <a:ext cx="1974215" cy="1313180"/>
                    </a:xfrm>
                    <a:prstGeom prst="rect">
                      <a:avLst/>
                    </a:prstGeom>
                  </pic:spPr>
                </pic:pic>
              </a:graphicData>
            </a:graphic>
            <wp14:sizeRelH relativeFrom="margin">
              <wp14:pctWidth>0</wp14:pctWidth>
            </wp14:sizeRelH>
            <wp14:sizeRelV relativeFrom="margin">
              <wp14:pctHeight>0</wp14:pctHeight>
            </wp14:sizeRelV>
          </wp:anchor>
        </w:drawing>
      </w:r>
      <w:r w:rsidR="002F2A19" w:rsidRPr="00FB0363">
        <w:rPr>
          <w:sz w:val="18"/>
          <w:szCs w:val="18"/>
        </w:rPr>
        <w:t>It is important that a Budget is prepared for each individual business operation rather than preparing one overall Budget on a consolidated basis.  The reason for this is that the benefit from the preparation of the individual Budgets is that each activity that you are operating within your business has its own Budget which enables comparisons to be prepared with the actual performance as revealed in the Profit and Loss Account for the individual business operation.  This process enables a critical review to be undertaken to determine what the variances were between the Budget and the actual performance therefore enabling remedial action to be taken if problems have emerged in such components as:</w:t>
      </w:r>
    </w:p>
    <w:p w14:paraId="0A8143B0" w14:textId="17B7BE68" w:rsidR="002F2A19" w:rsidRPr="00FB0363" w:rsidRDefault="002F2A19" w:rsidP="002F2A19">
      <w:pPr>
        <w:pStyle w:val="ListParagraph"/>
        <w:numPr>
          <w:ilvl w:val="0"/>
          <w:numId w:val="40"/>
        </w:numPr>
        <w:ind w:left="1134" w:hanging="567"/>
        <w:jc w:val="both"/>
        <w:rPr>
          <w:sz w:val="18"/>
          <w:szCs w:val="18"/>
        </w:rPr>
      </w:pPr>
      <w:r w:rsidRPr="00FB0363">
        <w:rPr>
          <w:sz w:val="18"/>
          <w:szCs w:val="18"/>
        </w:rPr>
        <w:t>Gross Profit Percentage</w:t>
      </w:r>
    </w:p>
    <w:p w14:paraId="1C0E7D4C" w14:textId="16734954" w:rsidR="002F2A19" w:rsidRPr="00FB0363" w:rsidRDefault="002F2A19" w:rsidP="002F2A19">
      <w:pPr>
        <w:pStyle w:val="ListParagraph"/>
        <w:numPr>
          <w:ilvl w:val="0"/>
          <w:numId w:val="40"/>
        </w:numPr>
        <w:ind w:left="1134" w:hanging="567"/>
        <w:jc w:val="both"/>
        <w:rPr>
          <w:sz w:val="18"/>
          <w:szCs w:val="18"/>
        </w:rPr>
      </w:pPr>
      <w:r w:rsidRPr="00FB0363">
        <w:rPr>
          <w:sz w:val="18"/>
          <w:szCs w:val="18"/>
        </w:rPr>
        <w:t>Average Sale</w:t>
      </w:r>
    </w:p>
    <w:p w14:paraId="72E99596" w14:textId="7AAFDC94" w:rsidR="002F2A19" w:rsidRPr="00FB0363" w:rsidRDefault="002F2A19" w:rsidP="002F2A19">
      <w:pPr>
        <w:pStyle w:val="ListParagraph"/>
        <w:numPr>
          <w:ilvl w:val="0"/>
          <w:numId w:val="40"/>
        </w:numPr>
        <w:ind w:left="1134" w:hanging="567"/>
        <w:jc w:val="both"/>
        <w:rPr>
          <w:sz w:val="18"/>
          <w:szCs w:val="18"/>
        </w:rPr>
      </w:pPr>
      <w:proofErr w:type="spellStart"/>
      <w:r w:rsidRPr="00FB0363">
        <w:rPr>
          <w:sz w:val="18"/>
          <w:szCs w:val="18"/>
        </w:rPr>
        <w:t>Labour</w:t>
      </w:r>
      <w:proofErr w:type="spellEnd"/>
      <w:r w:rsidRPr="00FB0363">
        <w:rPr>
          <w:sz w:val="18"/>
          <w:szCs w:val="18"/>
        </w:rPr>
        <w:t xml:space="preserve"> </w:t>
      </w:r>
      <w:r w:rsidR="00032917" w:rsidRPr="00FB0363">
        <w:rPr>
          <w:sz w:val="18"/>
          <w:szCs w:val="18"/>
        </w:rPr>
        <w:t>to</w:t>
      </w:r>
      <w:r w:rsidRPr="00FB0363">
        <w:rPr>
          <w:sz w:val="18"/>
          <w:szCs w:val="18"/>
        </w:rPr>
        <w:t xml:space="preserve"> Turnover Percentage</w:t>
      </w:r>
    </w:p>
    <w:p w14:paraId="061C988D" w14:textId="70E83425" w:rsidR="002F2A19" w:rsidRPr="00FB0363" w:rsidRDefault="002F2A19" w:rsidP="002F2A19">
      <w:pPr>
        <w:pStyle w:val="ListParagraph"/>
        <w:numPr>
          <w:ilvl w:val="0"/>
          <w:numId w:val="40"/>
        </w:numPr>
        <w:ind w:left="1134" w:hanging="567"/>
        <w:jc w:val="both"/>
        <w:rPr>
          <w:sz w:val="18"/>
          <w:szCs w:val="18"/>
        </w:rPr>
      </w:pPr>
      <w:r w:rsidRPr="00FB0363">
        <w:rPr>
          <w:sz w:val="18"/>
          <w:szCs w:val="18"/>
        </w:rPr>
        <w:t>Overhead Expenses to Turnover Percentage</w:t>
      </w:r>
    </w:p>
    <w:p w14:paraId="121512D8" w14:textId="4B4A6C61" w:rsidR="002F2A19" w:rsidRPr="00FB0363" w:rsidRDefault="002F2A19" w:rsidP="002F2A19">
      <w:pPr>
        <w:pStyle w:val="ListParagraph"/>
        <w:numPr>
          <w:ilvl w:val="0"/>
          <w:numId w:val="40"/>
        </w:numPr>
        <w:ind w:left="1134" w:hanging="567"/>
        <w:jc w:val="both"/>
        <w:rPr>
          <w:sz w:val="18"/>
          <w:szCs w:val="18"/>
        </w:rPr>
      </w:pPr>
      <w:r w:rsidRPr="00FB0363">
        <w:rPr>
          <w:sz w:val="18"/>
          <w:szCs w:val="18"/>
        </w:rPr>
        <w:t>Net Profit Percentage of Turnover</w:t>
      </w:r>
    </w:p>
    <w:p w14:paraId="0BE03CAF" w14:textId="62F2E3DB" w:rsidR="002F2A19" w:rsidRPr="00FB0363" w:rsidRDefault="002F2A19" w:rsidP="002F2A19">
      <w:pPr>
        <w:pStyle w:val="ListParagraph"/>
        <w:numPr>
          <w:ilvl w:val="0"/>
          <w:numId w:val="38"/>
        </w:numPr>
        <w:tabs>
          <w:tab w:val="left" w:pos="567"/>
        </w:tabs>
        <w:ind w:left="567" w:hanging="567"/>
        <w:jc w:val="both"/>
        <w:rPr>
          <w:b/>
          <w:bCs/>
          <w:color w:val="0070C0"/>
          <w:sz w:val="18"/>
          <w:szCs w:val="18"/>
        </w:rPr>
      </w:pPr>
      <w:r w:rsidRPr="00FB0363">
        <w:rPr>
          <w:b/>
          <w:bCs/>
          <w:color w:val="0070C0"/>
          <w:sz w:val="18"/>
          <w:szCs w:val="18"/>
        </w:rPr>
        <w:t>Key Drivers</w:t>
      </w:r>
    </w:p>
    <w:p w14:paraId="65AD1782" w14:textId="4636F53D" w:rsidR="002F2A19" w:rsidRPr="00FB0363" w:rsidRDefault="002F2A19" w:rsidP="002F2A19">
      <w:pPr>
        <w:ind w:left="567"/>
        <w:jc w:val="both"/>
        <w:rPr>
          <w:sz w:val="18"/>
          <w:szCs w:val="18"/>
        </w:rPr>
      </w:pPr>
      <w:r w:rsidRPr="00FB0363">
        <w:rPr>
          <w:sz w:val="18"/>
          <w:szCs w:val="18"/>
        </w:rPr>
        <w:t xml:space="preserve">These are vital sub-accounts of operations relating to inventory, production targets, debtors, creditors, research and development projects.  A review of </w:t>
      </w:r>
      <w:r w:rsidRPr="00FB0363">
        <w:rPr>
          <w:b/>
          <w:bCs/>
          <w:color w:val="7030A0"/>
          <w:sz w:val="18"/>
          <w:szCs w:val="18"/>
        </w:rPr>
        <w:t>“key drivers”</w:t>
      </w:r>
      <w:r w:rsidRPr="00FB0363">
        <w:rPr>
          <w:color w:val="7030A0"/>
          <w:sz w:val="18"/>
          <w:szCs w:val="18"/>
        </w:rPr>
        <w:t xml:space="preserve"> </w:t>
      </w:r>
      <w:r w:rsidRPr="00FB0363">
        <w:rPr>
          <w:sz w:val="18"/>
          <w:szCs w:val="18"/>
        </w:rPr>
        <w:t xml:space="preserve">was included in the February edition of </w:t>
      </w:r>
      <w:hyperlink r:id="rId11" w:history="1">
        <w:r w:rsidRPr="00FB0363">
          <w:rPr>
            <w:rStyle w:val="Hyperlink"/>
            <w:sz w:val="18"/>
            <w:szCs w:val="18"/>
          </w:rPr>
          <w:t>Business Plus</w:t>
        </w:r>
      </w:hyperlink>
      <w:r w:rsidRPr="00FB0363">
        <w:rPr>
          <w:sz w:val="18"/>
          <w:szCs w:val="18"/>
        </w:rPr>
        <w:t>.</w:t>
      </w:r>
    </w:p>
    <w:p w14:paraId="72707B08" w14:textId="5F742204" w:rsidR="002F2A19" w:rsidRPr="00FB0363" w:rsidRDefault="002F2A19" w:rsidP="002F2A19">
      <w:pPr>
        <w:pStyle w:val="ListParagraph"/>
        <w:numPr>
          <w:ilvl w:val="0"/>
          <w:numId w:val="38"/>
        </w:numPr>
        <w:tabs>
          <w:tab w:val="left" w:pos="567"/>
        </w:tabs>
        <w:ind w:left="567" w:hanging="567"/>
        <w:jc w:val="both"/>
        <w:rPr>
          <w:b/>
          <w:bCs/>
          <w:color w:val="0070C0"/>
          <w:sz w:val="18"/>
          <w:szCs w:val="18"/>
        </w:rPr>
      </w:pPr>
      <w:r w:rsidRPr="00FB0363">
        <w:rPr>
          <w:b/>
          <w:bCs/>
          <w:color w:val="0070C0"/>
          <w:sz w:val="18"/>
          <w:szCs w:val="18"/>
        </w:rPr>
        <w:t>Cash Flow Forecast</w:t>
      </w:r>
    </w:p>
    <w:p w14:paraId="083D5401" w14:textId="4ADC9AE0" w:rsidR="002F2A19" w:rsidRPr="00FB0363" w:rsidRDefault="002F2A19" w:rsidP="002F2A19">
      <w:pPr>
        <w:ind w:left="567"/>
        <w:jc w:val="both"/>
        <w:rPr>
          <w:sz w:val="18"/>
          <w:szCs w:val="18"/>
        </w:rPr>
      </w:pPr>
      <w:r w:rsidRPr="00FB0363">
        <w:rPr>
          <w:sz w:val="18"/>
          <w:szCs w:val="18"/>
        </w:rPr>
        <w:t>All financial transactions both payments and receipts relating to the individual Budgets, Key Drivers sub-accounts, some Balance Sheet transactions including loan repayments, payment of dividends will be reflected in the Cash Flow Forecast.</w:t>
      </w:r>
    </w:p>
    <w:p w14:paraId="33CC560C" w14:textId="77777777" w:rsidR="002F2A19" w:rsidRPr="00FB0363" w:rsidRDefault="002F2A19" w:rsidP="002F2A19">
      <w:pPr>
        <w:ind w:left="567"/>
        <w:jc w:val="both"/>
        <w:rPr>
          <w:sz w:val="18"/>
          <w:szCs w:val="18"/>
        </w:rPr>
      </w:pPr>
    </w:p>
    <w:p w14:paraId="410DE03A" w14:textId="3F1617D3" w:rsidR="002F2A19" w:rsidRPr="00FB0363" w:rsidRDefault="002F2A19" w:rsidP="002F2A19">
      <w:pPr>
        <w:ind w:left="567"/>
        <w:jc w:val="both"/>
        <w:rPr>
          <w:sz w:val="18"/>
          <w:szCs w:val="18"/>
        </w:rPr>
      </w:pPr>
      <w:r w:rsidRPr="00FB0363">
        <w:rPr>
          <w:sz w:val="18"/>
          <w:szCs w:val="18"/>
        </w:rPr>
        <w:t xml:space="preserve">The Cash Flow Forecast should be </w:t>
      </w:r>
      <w:proofErr w:type="spellStart"/>
      <w:r w:rsidRPr="00FB0363">
        <w:rPr>
          <w:sz w:val="18"/>
          <w:szCs w:val="18"/>
        </w:rPr>
        <w:t>analysed</w:t>
      </w:r>
      <w:proofErr w:type="spellEnd"/>
      <w:r w:rsidRPr="00FB0363">
        <w:rPr>
          <w:sz w:val="18"/>
          <w:szCs w:val="18"/>
        </w:rPr>
        <w:t xml:space="preserve"> to determine any projected funding requirements beyond the amount currently negotiated with the business’ lenders.  If arrangements are not able to be made with lenders consideration could be given to raising capital direct from the public by the </w:t>
      </w:r>
      <w:proofErr w:type="spellStart"/>
      <w:r w:rsidRPr="00FB0363">
        <w:rPr>
          <w:sz w:val="18"/>
          <w:szCs w:val="18"/>
        </w:rPr>
        <w:t>utilisation</w:t>
      </w:r>
      <w:proofErr w:type="spellEnd"/>
      <w:r w:rsidRPr="00FB0363">
        <w:rPr>
          <w:sz w:val="18"/>
          <w:szCs w:val="18"/>
        </w:rPr>
        <w:t xml:space="preserve"> of the capital raising ability for SME companies:</w:t>
      </w:r>
    </w:p>
    <w:p w14:paraId="17AF73B7" w14:textId="42A70343" w:rsidR="002F2A19" w:rsidRPr="00FB0363" w:rsidRDefault="002F2A19" w:rsidP="00032917">
      <w:pPr>
        <w:pStyle w:val="ListParagraph"/>
        <w:numPr>
          <w:ilvl w:val="0"/>
          <w:numId w:val="40"/>
        </w:numPr>
        <w:ind w:left="1134" w:hanging="567"/>
        <w:jc w:val="both"/>
        <w:rPr>
          <w:sz w:val="18"/>
          <w:szCs w:val="18"/>
        </w:rPr>
      </w:pPr>
      <w:r w:rsidRPr="00FB0363">
        <w:rPr>
          <w:b/>
          <w:bCs/>
          <w:color w:val="7030A0"/>
          <w:sz w:val="18"/>
          <w:szCs w:val="18"/>
        </w:rPr>
        <w:t xml:space="preserve">Section 708 of the </w:t>
      </w:r>
      <w:r w:rsidRPr="00FB0363">
        <w:rPr>
          <w:b/>
          <w:bCs/>
          <w:i/>
          <w:iCs/>
          <w:color w:val="7030A0"/>
          <w:sz w:val="18"/>
          <w:szCs w:val="18"/>
        </w:rPr>
        <w:t>Corporations Act</w:t>
      </w:r>
      <w:r w:rsidRPr="00FB0363">
        <w:rPr>
          <w:b/>
          <w:bCs/>
          <w:color w:val="7030A0"/>
          <w:sz w:val="18"/>
          <w:szCs w:val="18"/>
        </w:rPr>
        <w:t xml:space="preserve"> </w:t>
      </w:r>
      <w:r w:rsidRPr="00FB0363">
        <w:rPr>
          <w:sz w:val="18"/>
          <w:szCs w:val="18"/>
        </w:rPr>
        <w:t xml:space="preserve">– a company can raise up to $2 million in a </w:t>
      </w:r>
      <w:r w:rsidR="00032917" w:rsidRPr="00FB0363">
        <w:rPr>
          <w:sz w:val="18"/>
          <w:szCs w:val="18"/>
        </w:rPr>
        <w:t>twelve</w:t>
      </w:r>
      <w:r w:rsidRPr="00FB0363">
        <w:rPr>
          <w:sz w:val="18"/>
          <w:szCs w:val="18"/>
        </w:rPr>
        <w:t xml:space="preserve"> month period from a maximum of </w:t>
      </w:r>
      <w:r w:rsidR="00032917" w:rsidRPr="00FB0363">
        <w:rPr>
          <w:sz w:val="18"/>
          <w:szCs w:val="18"/>
        </w:rPr>
        <w:t>twenty</w:t>
      </w:r>
      <w:r w:rsidRPr="00FB0363">
        <w:rPr>
          <w:sz w:val="18"/>
          <w:szCs w:val="18"/>
        </w:rPr>
        <w:t xml:space="preserve"> investors</w:t>
      </w:r>
      <w:r w:rsidR="00032917" w:rsidRPr="00FB0363">
        <w:rPr>
          <w:sz w:val="18"/>
          <w:szCs w:val="18"/>
        </w:rPr>
        <w:t>.</w:t>
      </w:r>
    </w:p>
    <w:p w14:paraId="5C0F8AC7" w14:textId="1E3B4774" w:rsidR="002F2A19" w:rsidRPr="00FB0363" w:rsidRDefault="002F2A19" w:rsidP="00032917">
      <w:pPr>
        <w:pStyle w:val="ListParagraph"/>
        <w:numPr>
          <w:ilvl w:val="0"/>
          <w:numId w:val="40"/>
        </w:numPr>
        <w:ind w:left="1134" w:hanging="567"/>
        <w:jc w:val="both"/>
        <w:rPr>
          <w:sz w:val="18"/>
          <w:szCs w:val="18"/>
        </w:rPr>
      </w:pPr>
      <w:r w:rsidRPr="00FB0363">
        <w:rPr>
          <w:b/>
          <w:bCs/>
          <w:color w:val="7030A0"/>
          <w:sz w:val="18"/>
          <w:szCs w:val="18"/>
        </w:rPr>
        <w:t>Early</w:t>
      </w:r>
      <w:r w:rsidR="00032917" w:rsidRPr="00FB0363">
        <w:rPr>
          <w:b/>
          <w:bCs/>
          <w:color w:val="7030A0"/>
          <w:sz w:val="18"/>
          <w:szCs w:val="18"/>
        </w:rPr>
        <w:t xml:space="preserve"> </w:t>
      </w:r>
      <w:r w:rsidRPr="00FB0363">
        <w:rPr>
          <w:b/>
          <w:bCs/>
          <w:color w:val="7030A0"/>
          <w:sz w:val="18"/>
          <w:szCs w:val="18"/>
        </w:rPr>
        <w:t>Stage Innovation Company</w:t>
      </w:r>
      <w:r w:rsidRPr="00FB0363">
        <w:rPr>
          <w:color w:val="7030A0"/>
          <w:sz w:val="18"/>
          <w:szCs w:val="18"/>
        </w:rPr>
        <w:t xml:space="preserve"> </w:t>
      </w:r>
      <w:r w:rsidRPr="00FB0363">
        <w:rPr>
          <w:sz w:val="18"/>
          <w:szCs w:val="18"/>
        </w:rPr>
        <w:t xml:space="preserve">– a </w:t>
      </w:r>
      <w:r w:rsidRPr="00FB0363">
        <w:rPr>
          <w:b/>
          <w:bCs/>
          <w:color w:val="7030A0"/>
          <w:sz w:val="18"/>
          <w:szCs w:val="18"/>
        </w:rPr>
        <w:t>“young company”</w:t>
      </w:r>
      <w:r w:rsidRPr="00FB0363">
        <w:rPr>
          <w:sz w:val="18"/>
          <w:szCs w:val="18"/>
        </w:rPr>
        <w:t xml:space="preserve"> that has developed innovative processes can raise capital, with the investors who invest at the status eligibility time for the </w:t>
      </w:r>
      <w:r w:rsidR="00032917" w:rsidRPr="00FB0363">
        <w:rPr>
          <w:sz w:val="18"/>
          <w:szCs w:val="18"/>
        </w:rPr>
        <w:t>E</w:t>
      </w:r>
      <w:r w:rsidRPr="00FB0363">
        <w:rPr>
          <w:sz w:val="18"/>
          <w:szCs w:val="18"/>
        </w:rPr>
        <w:t>arly</w:t>
      </w:r>
      <w:r w:rsidR="00032917" w:rsidRPr="00FB0363">
        <w:rPr>
          <w:sz w:val="18"/>
          <w:szCs w:val="18"/>
        </w:rPr>
        <w:t xml:space="preserve"> </w:t>
      </w:r>
      <w:r w:rsidRPr="00FB0363">
        <w:rPr>
          <w:sz w:val="18"/>
          <w:szCs w:val="18"/>
        </w:rPr>
        <w:t>Stage Innovation Company Status being eligible for significant taxation offsets offered by the Australian Government as an incentive to investors to invest in these types of companies.</w:t>
      </w:r>
    </w:p>
    <w:p w14:paraId="06CAF90B" w14:textId="4B6EF72A" w:rsidR="002F2A19" w:rsidRPr="00FB0363" w:rsidRDefault="00032917" w:rsidP="00032917">
      <w:pPr>
        <w:pStyle w:val="ListParagraph"/>
        <w:numPr>
          <w:ilvl w:val="0"/>
          <w:numId w:val="40"/>
        </w:numPr>
        <w:ind w:left="1134" w:hanging="567"/>
        <w:jc w:val="both"/>
        <w:rPr>
          <w:sz w:val="18"/>
          <w:szCs w:val="18"/>
        </w:rPr>
      </w:pPr>
      <w:r w:rsidRPr="00FB0363">
        <w:rPr>
          <w:b/>
          <w:bCs/>
          <w:color w:val="7030A0"/>
          <w:sz w:val="18"/>
          <w:szCs w:val="18"/>
        </w:rPr>
        <w:lastRenderedPageBreak/>
        <w:t>Crowd Sourced Funding Equity Raising Company</w:t>
      </w:r>
      <w:r w:rsidRPr="00FB0363">
        <w:rPr>
          <w:color w:val="7030A0"/>
          <w:sz w:val="18"/>
          <w:szCs w:val="18"/>
        </w:rPr>
        <w:t xml:space="preserve"> </w:t>
      </w:r>
      <w:r w:rsidR="002F2A19" w:rsidRPr="00FB0363">
        <w:rPr>
          <w:sz w:val="18"/>
          <w:szCs w:val="18"/>
        </w:rPr>
        <w:t>– an unlisted public company or a private company with an international turnover of less than AU$25 million and gross value of international assets of less than $25 million, not listed on a stock exchange anywhere in the world that satisfies the requirements to be deemed to be a Crowd Sourced Funding Equity Raising Company</w:t>
      </w:r>
      <w:r w:rsidRPr="00FB0363">
        <w:rPr>
          <w:sz w:val="18"/>
          <w:szCs w:val="18"/>
        </w:rPr>
        <w:t>.  The company</w:t>
      </w:r>
      <w:r w:rsidR="002F2A19" w:rsidRPr="00FB0363">
        <w:rPr>
          <w:sz w:val="18"/>
          <w:szCs w:val="18"/>
        </w:rPr>
        <w:t xml:space="preserve"> can raise up to $5 million share capital from the public by </w:t>
      </w:r>
      <w:proofErr w:type="spellStart"/>
      <w:r w:rsidR="002F2A19" w:rsidRPr="00FB0363">
        <w:rPr>
          <w:sz w:val="18"/>
          <w:szCs w:val="18"/>
        </w:rPr>
        <w:t>utilising</w:t>
      </w:r>
      <w:proofErr w:type="spellEnd"/>
      <w:r w:rsidR="002F2A19" w:rsidRPr="00FB0363">
        <w:rPr>
          <w:sz w:val="18"/>
          <w:szCs w:val="18"/>
        </w:rPr>
        <w:t xml:space="preserve"> the Crowd Sourced Funding Equity Raising Process with approval of a </w:t>
      </w:r>
      <w:r w:rsidRPr="00FB0363">
        <w:rPr>
          <w:b/>
          <w:bCs/>
          <w:color w:val="7030A0"/>
          <w:sz w:val="18"/>
          <w:szCs w:val="18"/>
        </w:rPr>
        <w:t>Crowd Sourced Funding Intermediary</w:t>
      </w:r>
      <w:r w:rsidRPr="00FB0363">
        <w:rPr>
          <w:color w:val="7030A0"/>
          <w:sz w:val="18"/>
          <w:szCs w:val="18"/>
        </w:rPr>
        <w:t xml:space="preserve"> </w:t>
      </w:r>
      <w:r w:rsidR="002F2A19" w:rsidRPr="00FB0363">
        <w:rPr>
          <w:sz w:val="18"/>
          <w:szCs w:val="18"/>
        </w:rPr>
        <w:t>appointed by the Australian Securit</w:t>
      </w:r>
      <w:r w:rsidRPr="00FB0363">
        <w:rPr>
          <w:sz w:val="18"/>
          <w:szCs w:val="18"/>
        </w:rPr>
        <w:t xml:space="preserve">ies &amp; </w:t>
      </w:r>
      <w:r w:rsidR="002F2A19" w:rsidRPr="00FB0363">
        <w:rPr>
          <w:sz w:val="18"/>
          <w:szCs w:val="18"/>
        </w:rPr>
        <w:t>Investment</w:t>
      </w:r>
      <w:r w:rsidRPr="00FB0363">
        <w:rPr>
          <w:sz w:val="18"/>
          <w:szCs w:val="18"/>
        </w:rPr>
        <w:t>s</w:t>
      </w:r>
      <w:r w:rsidR="002F2A19" w:rsidRPr="00FB0363">
        <w:rPr>
          <w:sz w:val="18"/>
          <w:szCs w:val="18"/>
        </w:rPr>
        <w:t xml:space="preserve"> Commission.</w:t>
      </w:r>
    </w:p>
    <w:p w14:paraId="675D3B37" w14:textId="77777777" w:rsidR="00032917" w:rsidRPr="00FB0363" w:rsidRDefault="002F2A19" w:rsidP="00032917">
      <w:pPr>
        <w:pStyle w:val="ListParagraph"/>
        <w:numPr>
          <w:ilvl w:val="0"/>
          <w:numId w:val="38"/>
        </w:numPr>
        <w:tabs>
          <w:tab w:val="left" w:pos="567"/>
        </w:tabs>
        <w:ind w:left="567" w:hanging="567"/>
        <w:jc w:val="both"/>
        <w:rPr>
          <w:sz w:val="18"/>
          <w:szCs w:val="18"/>
        </w:rPr>
      </w:pPr>
      <w:r w:rsidRPr="00FB0363">
        <w:rPr>
          <w:b/>
          <w:bCs/>
          <w:color w:val="0070C0"/>
          <w:sz w:val="18"/>
          <w:szCs w:val="18"/>
        </w:rPr>
        <w:t xml:space="preserve">Projected </w:t>
      </w:r>
      <w:r w:rsidR="00032917" w:rsidRPr="00FB0363">
        <w:rPr>
          <w:b/>
          <w:bCs/>
          <w:color w:val="0070C0"/>
          <w:sz w:val="18"/>
          <w:szCs w:val="18"/>
        </w:rPr>
        <w:t>Balance Sheets</w:t>
      </w:r>
    </w:p>
    <w:p w14:paraId="07D1BD38" w14:textId="3C079BD8" w:rsidR="002F2A19" w:rsidRPr="00FB0363" w:rsidRDefault="00032917" w:rsidP="00032917">
      <w:pPr>
        <w:pStyle w:val="ListParagraph"/>
        <w:tabs>
          <w:tab w:val="left" w:pos="567"/>
        </w:tabs>
        <w:ind w:left="567"/>
        <w:jc w:val="both"/>
        <w:rPr>
          <w:sz w:val="18"/>
          <w:szCs w:val="18"/>
        </w:rPr>
      </w:pPr>
      <w:r w:rsidRPr="00FB0363">
        <w:rPr>
          <w:sz w:val="18"/>
          <w:szCs w:val="18"/>
        </w:rPr>
        <w:t>I</w:t>
      </w:r>
      <w:r w:rsidR="002F2A19" w:rsidRPr="00FB0363">
        <w:rPr>
          <w:sz w:val="18"/>
          <w:szCs w:val="18"/>
        </w:rPr>
        <w:t xml:space="preserve">dentify what the company’s financial position picture will look like at a future date in one, </w:t>
      </w:r>
      <w:r w:rsidRPr="00FB0363">
        <w:rPr>
          <w:sz w:val="18"/>
          <w:szCs w:val="18"/>
        </w:rPr>
        <w:t>two</w:t>
      </w:r>
      <w:r w:rsidR="002F2A19" w:rsidRPr="00FB0363">
        <w:rPr>
          <w:sz w:val="18"/>
          <w:szCs w:val="18"/>
        </w:rPr>
        <w:t xml:space="preserve"> or </w:t>
      </w:r>
      <w:r w:rsidRPr="00FB0363">
        <w:rPr>
          <w:sz w:val="18"/>
          <w:szCs w:val="18"/>
        </w:rPr>
        <w:t>three</w:t>
      </w:r>
      <w:r w:rsidR="002F2A19" w:rsidRPr="00FB0363">
        <w:rPr>
          <w:sz w:val="18"/>
          <w:szCs w:val="18"/>
        </w:rPr>
        <w:t xml:space="preserve"> years</w:t>
      </w:r>
      <w:r w:rsidRPr="00FB0363">
        <w:rPr>
          <w:sz w:val="18"/>
          <w:szCs w:val="18"/>
        </w:rPr>
        <w:t>’</w:t>
      </w:r>
      <w:r w:rsidR="002F2A19" w:rsidRPr="00FB0363">
        <w:rPr>
          <w:sz w:val="18"/>
          <w:szCs w:val="18"/>
        </w:rPr>
        <w:t xml:space="preserve"> time.  The leadership team will have the opportunity to </w:t>
      </w:r>
      <w:proofErr w:type="spellStart"/>
      <w:r w:rsidR="002F2A19" w:rsidRPr="00FB0363">
        <w:rPr>
          <w:sz w:val="18"/>
          <w:szCs w:val="18"/>
        </w:rPr>
        <w:t>analyse</w:t>
      </w:r>
      <w:proofErr w:type="spellEnd"/>
      <w:r w:rsidR="002F2A19" w:rsidRPr="00FB0363">
        <w:rPr>
          <w:sz w:val="18"/>
          <w:szCs w:val="18"/>
        </w:rPr>
        <w:t xml:space="preserve"> the projected financial position to decide whether you would be happy with that type of picture being available for your business at a selected future date.</w:t>
      </w:r>
    </w:p>
    <w:p w14:paraId="1454B462" w14:textId="77777777" w:rsidR="002F2A19" w:rsidRPr="00FB0363" w:rsidRDefault="002F2A19" w:rsidP="00032917">
      <w:pPr>
        <w:ind w:firstLine="567"/>
        <w:jc w:val="both"/>
        <w:rPr>
          <w:sz w:val="18"/>
          <w:szCs w:val="18"/>
        </w:rPr>
      </w:pPr>
    </w:p>
    <w:p w14:paraId="1098DF6F" w14:textId="77777777" w:rsidR="002F2A19" w:rsidRPr="00FB0363" w:rsidRDefault="002F2A19" w:rsidP="002F2A19">
      <w:pPr>
        <w:jc w:val="both"/>
        <w:rPr>
          <w:sz w:val="18"/>
          <w:szCs w:val="18"/>
        </w:rPr>
      </w:pPr>
      <w:r w:rsidRPr="00FB0363">
        <w:rPr>
          <w:sz w:val="18"/>
          <w:szCs w:val="18"/>
        </w:rPr>
        <w:t>Every step of the process in the development of the Predictive Accounting Reports is interlinked meaning that views can be made of all components to determine what effect changes would have on the overall summaries of:</w:t>
      </w:r>
    </w:p>
    <w:p w14:paraId="14130E0C" w14:textId="0259AB60" w:rsidR="002F2A19" w:rsidRPr="00FB0363" w:rsidRDefault="00032917" w:rsidP="00032917">
      <w:pPr>
        <w:pStyle w:val="ListParagraph"/>
        <w:numPr>
          <w:ilvl w:val="0"/>
          <w:numId w:val="40"/>
        </w:numPr>
        <w:tabs>
          <w:tab w:val="left" w:pos="567"/>
        </w:tabs>
        <w:ind w:left="567" w:hanging="567"/>
        <w:jc w:val="both"/>
        <w:rPr>
          <w:sz w:val="18"/>
          <w:szCs w:val="18"/>
        </w:rPr>
      </w:pPr>
      <w:r w:rsidRPr="00FB0363">
        <w:rPr>
          <w:sz w:val="18"/>
          <w:szCs w:val="18"/>
        </w:rPr>
        <w:t>Profitability</w:t>
      </w:r>
    </w:p>
    <w:p w14:paraId="3A0E90E4" w14:textId="180FA410" w:rsidR="002F2A19" w:rsidRPr="00FB0363" w:rsidRDefault="00032917" w:rsidP="00032917">
      <w:pPr>
        <w:pStyle w:val="ListParagraph"/>
        <w:numPr>
          <w:ilvl w:val="0"/>
          <w:numId w:val="40"/>
        </w:numPr>
        <w:tabs>
          <w:tab w:val="left" w:pos="567"/>
        </w:tabs>
        <w:ind w:left="567" w:hanging="567"/>
        <w:jc w:val="both"/>
        <w:rPr>
          <w:sz w:val="18"/>
          <w:szCs w:val="18"/>
        </w:rPr>
      </w:pPr>
      <w:r w:rsidRPr="00FB0363">
        <w:rPr>
          <w:sz w:val="18"/>
          <w:szCs w:val="18"/>
        </w:rPr>
        <w:t>Cash Flow Forecast</w:t>
      </w:r>
    </w:p>
    <w:p w14:paraId="5BD94CF3" w14:textId="6A317491" w:rsidR="002F2A19" w:rsidRPr="00FB0363" w:rsidRDefault="00032917" w:rsidP="00032917">
      <w:pPr>
        <w:pStyle w:val="ListParagraph"/>
        <w:numPr>
          <w:ilvl w:val="0"/>
          <w:numId w:val="40"/>
        </w:numPr>
        <w:tabs>
          <w:tab w:val="left" w:pos="567"/>
        </w:tabs>
        <w:ind w:left="567" w:hanging="567"/>
        <w:jc w:val="both"/>
        <w:rPr>
          <w:sz w:val="18"/>
          <w:szCs w:val="18"/>
        </w:rPr>
      </w:pPr>
      <w:r w:rsidRPr="00FB0363">
        <w:rPr>
          <w:sz w:val="18"/>
          <w:szCs w:val="18"/>
        </w:rPr>
        <w:t>Projected Balance Sheet</w:t>
      </w:r>
    </w:p>
    <w:p w14:paraId="3A69E31D" w14:textId="77777777" w:rsidR="002F2A19" w:rsidRPr="00FB0363" w:rsidRDefault="002F2A19" w:rsidP="00032917">
      <w:pPr>
        <w:ind w:firstLine="567"/>
        <w:jc w:val="both"/>
        <w:rPr>
          <w:sz w:val="18"/>
          <w:szCs w:val="18"/>
        </w:rPr>
      </w:pPr>
    </w:p>
    <w:p w14:paraId="0B3AAB67" w14:textId="5A0D83BD" w:rsidR="002F2A19" w:rsidRPr="00FB0363" w:rsidRDefault="002F2A19" w:rsidP="002F2A19">
      <w:pPr>
        <w:jc w:val="both"/>
        <w:rPr>
          <w:sz w:val="18"/>
          <w:szCs w:val="18"/>
        </w:rPr>
      </w:pPr>
      <w:r w:rsidRPr="00FB0363">
        <w:rPr>
          <w:sz w:val="18"/>
          <w:szCs w:val="18"/>
        </w:rPr>
        <w:t>If you would like to discuss with us the preparation of a Business Plan together with the corresponding Predictive Accounting Reports</w:t>
      </w:r>
      <w:r w:rsidR="00032917" w:rsidRPr="00FB0363">
        <w:rPr>
          <w:sz w:val="18"/>
          <w:szCs w:val="18"/>
        </w:rPr>
        <w:t>,</w:t>
      </w:r>
      <w:r w:rsidRPr="00FB0363">
        <w:rPr>
          <w:sz w:val="18"/>
          <w:szCs w:val="18"/>
        </w:rPr>
        <w:t xml:space="preserve"> please do not hesitate to contact the accountant in our </w:t>
      </w:r>
      <w:proofErr w:type="spellStart"/>
      <w:r w:rsidRPr="00FB0363">
        <w:rPr>
          <w:sz w:val="18"/>
          <w:szCs w:val="18"/>
        </w:rPr>
        <w:t>organisation</w:t>
      </w:r>
      <w:proofErr w:type="spellEnd"/>
      <w:r w:rsidRPr="00FB0363">
        <w:rPr>
          <w:sz w:val="18"/>
          <w:szCs w:val="18"/>
        </w:rPr>
        <w:t xml:space="preserve"> whom you normally deal with.</w:t>
      </w:r>
    </w:p>
    <w:p w14:paraId="4FE7D6CC" w14:textId="77777777" w:rsidR="00FB0363" w:rsidRDefault="00FB0363" w:rsidP="000D228A">
      <w:pPr>
        <w:rPr>
          <w:sz w:val="18"/>
          <w:szCs w:val="18"/>
        </w:rPr>
      </w:pPr>
    </w:p>
    <w:p w14:paraId="7F8736C9" w14:textId="77777777" w:rsidR="00FB0363" w:rsidRDefault="00FB0363" w:rsidP="000D228A">
      <w:pPr>
        <w:rPr>
          <w:sz w:val="18"/>
          <w:szCs w:val="18"/>
        </w:rPr>
      </w:pPr>
    </w:p>
    <w:p w14:paraId="1E330787" w14:textId="77777777" w:rsidR="00FB0363" w:rsidRDefault="00FB0363" w:rsidP="000D228A">
      <w:pPr>
        <w:rPr>
          <w:sz w:val="18"/>
          <w:szCs w:val="18"/>
        </w:rPr>
      </w:pPr>
    </w:p>
    <w:p w14:paraId="7402E7DC" w14:textId="77777777" w:rsidR="00FB0363" w:rsidRDefault="00FB0363" w:rsidP="000D228A">
      <w:pPr>
        <w:rPr>
          <w:sz w:val="18"/>
          <w:szCs w:val="18"/>
        </w:rPr>
      </w:pPr>
    </w:p>
    <w:p w14:paraId="5E7D25E5" w14:textId="77777777" w:rsidR="00FB0363" w:rsidRDefault="00FB0363" w:rsidP="000D228A">
      <w:pPr>
        <w:rPr>
          <w:sz w:val="18"/>
          <w:szCs w:val="18"/>
        </w:rPr>
      </w:pPr>
    </w:p>
    <w:p w14:paraId="2AE3938E" w14:textId="77777777" w:rsidR="00FB0363" w:rsidRDefault="00FB0363" w:rsidP="000D228A">
      <w:pPr>
        <w:rPr>
          <w:sz w:val="18"/>
          <w:szCs w:val="18"/>
        </w:rPr>
      </w:pPr>
    </w:p>
    <w:p w14:paraId="61826A18" w14:textId="77777777" w:rsidR="00FB0363" w:rsidRDefault="00FB0363" w:rsidP="000D228A">
      <w:pPr>
        <w:rPr>
          <w:sz w:val="18"/>
          <w:szCs w:val="18"/>
        </w:rPr>
      </w:pPr>
    </w:p>
    <w:p w14:paraId="519A41FF" w14:textId="77777777" w:rsidR="00FB0363" w:rsidRDefault="00FB0363" w:rsidP="000D228A">
      <w:pPr>
        <w:rPr>
          <w:sz w:val="18"/>
          <w:szCs w:val="18"/>
        </w:rPr>
      </w:pPr>
    </w:p>
    <w:p w14:paraId="047C2F1E" w14:textId="77777777" w:rsidR="00FB0363" w:rsidRDefault="00FB0363" w:rsidP="000D228A">
      <w:pPr>
        <w:rPr>
          <w:sz w:val="18"/>
          <w:szCs w:val="18"/>
        </w:rPr>
      </w:pPr>
    </w:p>
    <w:p w14:paraId="6EE4942E" w14:textId="25E2AFBA" w:rsidR="00D2654A" w:rsidRPr="00FB0363" w:rsidRDefault="00FB0363" w:rsidP="000D228A">
      <w:pPr>
        <w:rPr>
          <w:sz w:val="18"/>
          <w:szCs w:val="18"/>
        </w:rPr>
      </w:pPr>
      <w:r>
        <w:rPr>
          <w:noProof/>
          <w:sz w:val="18"/>
          <w:szCs w:val="18"/>
        </w:rPr>
        <w:drawing>
          <wp:anchor distT="0" distB="0" distL="114300" distR="114300" simplePos="0" relativeHeight="251659264" behindDoc="0" locked="0" layoutInCell="1" allowOverlap="1" wp14:anchorId="002295BF" wp14:editId="44484BB3">
            <wp:simplePos x="0" y="0"/>
            <wp:positionH relativeFrom="margin">
              <wp:posOffset>1385453</wp:posOffset>
            </wp:positionH>
            <wp:positionV relativeFrom="margin">
              <wp:posOffset>2889141</wp:posOffset>
            </wp:positionV>
            <wp:extent cx="3505689" cy="1305107"/>
            <wp:effectExtent l="0" t="0" r="0" b="9525"/>
            <wp:wrapSquare wrapText="bothSides"/>
            <wp:docPr id="46400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0526" name="Picture 46400526"/>
                    <pic:cNvPicPr/>
                  </pic:nvPicPr>
                  <pic:blipFill>
                    <a:blip r:embed="rId12">
                      <a:extLst>
                        <a:ext uri="{28A0092B-C50C-407E-A947-70E740481C1C}">
                          <a14:useLocalDpi xmlns:a14="http://schemas.microsoft.com/office/drawing/2010/main" val="0"/>
                        </a:ext>
                      </a:extLst>
                    </a:blip>
                    <a:stretch>
                      <a:fillRect/>
                    </a:stretch>
                  </pic:blipFill>
                  <pic:spPr>
                    <a:xfrm>
                      <a:off x="0" y="0"/>
                      <a:ext cx="3505689" cy="1305107"/>
                    </a:xfrm>
                    <a:prstGeom prst="rect">
                      <a:avLst/>
                    </a:prstGeom>
                  </pic:spPr>
                </pic:pic>
              </a:graphicData>
            </a:graphic>
          </wp:anchor>
        </w:drawing>
      </w:r>
    </w:p>
    <w:p w14:paraId="207FF2E7" w14:textId="52D3B3E9" w:rsidR="00D2654A" w:rsidRPr="00D2654A" w:rsidRDefault="00032917" w:rsidP="00D2654A">
      <w:pPr>
        <w:pStyle w:val="Heading1"/>
        <w:spacing w:before="0" w:after="0" w:line="240" w:lineRule="auto"/>
        <w:rPr>
          <w:b/>
          <w:color w:val="E36C0A" w:themeColor="accent6" w:themeShade="BF"/>
          <w:sz w:val="24"/>
          <w:szCs w:val="24"/>
        </w:rPr>
      </w:pPr>
      <w:bookmarkStart w:id="3" w:name="_Toc193088290"/>
      <w:r>
        <w:rPr>
          <w:b/>
          <w:color w:val="E36C0A" w:themeColor="accent6" w:themeShade="BF"/>
          <w:sz w:val="24"/>
          <w:szCs w:val="24"/>
        </w:rPr>
        <w:t>Rhythm of Meetings</w:t>
      </w:r>
      <w:bookmarkEnd w:id="3"/>
    </w:p>
    <w:p w14:paraId="281D13BD" w14:textId="44A767FF" w:rsidR="00032917" w:rsidRPr="00FB0363" w:rsidRDefault="00032917" w:rsidP="00032917">
      <w:pPr>
        <w:jc w:val="both"/>
        <w:rPr>
          <w:sz w:val="18"/>
          <w:szCs w:val="18"/>
        </w:rPr>
      </w:pPr>
      <w:r w:rsidRPr="00FB0363">
        <w:rPr>
          <w:sz w:val="18"/>
          <w:szCs w:val="18"/>
        </w:rPr>
        <w:t>Consistent meetings with specific Agendas are the secret to great businesses.  This requires the establishment of meeting cycles and Agendas for those meetings and the determination of who will attend the various meetings which could be held on a daily, weekly or monthly basis.</w:t>
      </w:r>
    </w:p>
    <w:p w14:paraId="7E8B1392" w14:textId="0CB79A51" w:rsidR="00032917" w:rsidRPr="00FB0363" w:rsidRDefault="00032917" w:rsidP="00032917">
      <w:pPr>
        <w:jc w:val="both"/>
        <w:rPr>
          <w:sz w:val="18"/>
          <w:szCs w:val="18"/>
        </w:rPr>
      </w:pPr>
    </w:p>
    <w:p w14:paraId="387AC70B" w14:textId="74F17726" w:rsidR="00032917" w:rsidRPr="00FB0363" w:rsidRDefault="00032917" w:rsidP="00032917">
      <w:pPr>
        <w:jc w:val="both"/>
        <w:rPr>
          <w:sz w:val="18"/>
          <w:szCs w:val="18"/>
        </w:rPr>
      </w:pPr>
      <w:r w:rsidRPr="00FB0363">
        <w:rPr>
          <w:sz w:val="18"/>
          <w:szCs w:val="18"/>
        </w:rPr>
        <w:t xml:space="preserve">It is important that there are Agendas for each meeting and Minutes are prepared (AI can help with this) as they are not meant to be a social event but a serious attempt to ensure that business issues are discussed and that </w:t>
      </w:r>
      <w:r w:rsidRPr="00FB0363">
        <w:rPr>
          <w:b/>
          <w:bCs/>
          <w:color w:val="7030A0"/>
          <w:sz w:val="18"/>
          <w:szCs w:val="18"/>
        </w:rPr>
        <w:t>“specific outcomes</w:t>
      </w:r>
      <w:r w:rsidRPr="00FB0363">
        <w:rPr>
          <w:sz w:val="18"/>
          <w:szCs w:val="18"/>
        </w:rPr>
        <w:t>” are agreed to.</w:t>
      </w:r>
    </w:p>
    <w:p w14:paraId="5932C657" w14:textId="77777777" w:rsidR="00032917" w:rsidRPr="00FB0363" w:rsidRDefault="00032917" w:rsidP="00032917">
      <w:pPr>
        <w:jc w:val="both"/>
        <w:rPr>
          <w:sz w:val="18"/>
          <w:szCs w:val="18"/>
        </w:rPr>
      </w:pPr>
    </w:p>
    <w:p w14:paraId="0BEFCD2D" w14:textId="329643D8" w:rsidR="00032917" w:rsidRPr="00FB0363" w:rsidRDefault="00032917" w:rsidP="00032917">
      <w:pPr>
        <w:jc w:val="both"/>
        <w:rPr>
          <w:sz w:val="18"/>
          <w:szCs w:val="18"/>
        </w:rPr>
      </w:pPr>
      <w:r w:rsidRPr="00FB0363">
        <w:rPr>
          <w:sz w:val="18"/>
          <w:szCs w:val="18"/>
        </w:rPr>
        <w:t xml:space="preserve">The </w:t>
      </w:r>
      <w:r w:rsidRPr="00FB0363">
        <w:rPr>
          <w:b/>
          <w:bCs/>
          <w:color w:val="7030A0"/>
          <w:sz w:val="18"/>
          <w:szCs w:val="18"/>
        </w:rPr>
        <w:t>daily meeting</w:t>
      </w:r>
      <w:r w:rsidRPr="00FB0363">
        <w:rPr>
          <w:color w:val="7030A0"/>
          <w:sz w:val="18"/>
          <w:szCs w:val="18"/>
        </w:rPr>
        <w:t xml:space="preserve"> </w:t>
      </w:r>
      <w:r w:rsidRPr="00FB0363">
        <w:rPr>
          <w:sz w:val="18"/>
          <w:szCs w:val="18"/>
        </w:rPr>
        <w:t>is normally very short five – ten minutes to ascertain whether there were any serious problems from the previous day and if so, to make sure that those problems were going to be attended to, and to discuss the key activities for this day.</w:t>
      </w:r>
    </w:p>
    <w:p w14:paraId="099EFB76" w14:textId="77777777" w:rsidR="00032917" w:rsidRPr="00FB0363" w:rsidRDefault="00032917" w:rsidP="00032917">
      <w:pPr>
        <w:jc w:val="both"/>
        <w:rPr>
          <w:sz w:val="18"/>
          <w:szCs w:val="18"/>
        </w:rPr>
      </w:pPr>
    </w:p>
    <w:p w14:paraId="3321959D" w14:textId="5694772F" w:rsidR="00032917" w:rsidRPr="00FB0363" w:rsidRDefault="00032917" w:rsidP="00032917">
      <w:pPr>
        <w:jc w:val="both"/>
        <w:rPr>
          <w:sz w:val="18"/>
          <w:szCs w:val="18"/>
        </w:rPr>
      </w:pPr>
      <w:r w:rsidRPr="00FB0363">
        <w:rPr>
          <w:sz w:val="18"/>
          <w:szCs w:val="18"/>
        </w:rPr>
        <w:t xml:space="preserve">The </w:t>
      </w:r>
      <w:r w:rsidRPr="00FB0363">
        <w:rPr>
          <w:b/>
          <w:bCs/>
          <w:color w:val="7030A0"/>
          <w:sz w:val="18"/>
          <w:szCs w:val="18"/>
        </w:rPr>
        <w:t>weekly meetings</w:t>
      </w:r>
      <w:r w:rsidRPr="00FB0363">
        <w:rPr>
          <w:color w:val="7030A0"/>
          <w:sz w:val="18"/>
          <w:szCs w:val="18"/>
        </w:rPr>
        <w:t xml:space="preserve"> </w:t>
      </w:r>
      <w:r w:rsidRPr="00FB0363">
        <w:rPr>
          <w:sz w:val="18"/>
          <w:szCs w:val="18"/>
        </w:rPr>
        <w:t>could be planning for the forthcoming week’s activities.</w:t>
      </w:r>
    </w:p>
    <w:p w14:paraId="2A758745" w14:textId="77777777" w:rsidR="00032917" w:rsidRPr="00FB0363" w:rsidRDefault="00032917" w:rsidP="00032917">
      <w:pPr>
        <w:jc w:val="both"/>
        <w:rPr>
          <w:sz w:val="18"/>
          <w:szCs w:val="18"/>
        </w:rPr>
      </w:pPr>
    </w:p>
    <w:p w14:paraId="79D336BB" w14:textId="78479C40" w:rsidR="00032917" w:rsidRPr="00FB0363" w:rsidRDefault="00032917" w:rsidP="00032917">
      <w:pPr>
        <w:jc w:val="both"/>
        <w:rPr>
          <w:sz w:val="18"/>
          <w:szCs w:val="18"/>
        </w:rPr>
      </w:pPr>
      <w:r w:rsidRPr="00FB0363">
        <w:rPr>
          <w:sz w:val="18"/>
          <w:szCs w:val="18"/>
        </w:rPr>
        <w:t xml:space="preserve">A second weekly meeting held two - three days after the start of the week tasked with reviewing the </w:t>
      </w:r>
      <w:r w:rsidRPr="00FB0363">
        <w:rPr>
          <w:b/>
          <w:bCs/>
          <w:color w:val="7030A0"/>
          <w:sz w:val="18"/>
          <w:szCs w:val="18"/>
        </w:rPr>
        <w:t>“weekly profitability and Key Performance Indicators”</w:t>
      </w:r>
      <w:r w:rsidRPr="00FB0363">
        <w:rPr>
          <w:sz w:val="18"/>
          <w:szCs w:val="18"/>
        </w:rPr>
        <w:t xml:space="preserve"> for each individual business activity.  These meetings are important because if there has been deviations from the expected performance during the previous week this is when the results need to be closely examined to determine the reason for the deviation and to fix any problem which might occur so as to prevent it re-occurring throughout the coming months.</w:t>
      </w:r>
    </w:p>
    <w:p w14:paraId="36E7ADE1" w14:textId="77777777" w:rsidR="00032917" w:rsidRPr="00FB0363" w:rsidRDefault="00032917" w:rsidP="00032917">
      <w:pPr>
        <w:jc w:val="both"/>
        <w:rPr>
          <w:sz w:val="18"/>
          <w:szCs w:val="18"/>
        </w:rPr>
      </w:pPr>
    </w:p>
    <w:p w14:paraId="710653A6" w14:textId="51081E58" w:rsidR="00032917" w:rsidRPr="00FB0363" w:rsidRDefault="00032917" w:rsidP="00D022FA">
      <w:pPr>
        <w:jc w:val="both"/>
        <w:rPr>
          <w:sz w:val="18"/>
          <w:szCs w:val="18"/>
        </w:rPr>
      </w:pPr>
      <w:r w:rsidRPr="00FB0363">
        <w:rPr>
          <w:sz w:val="18"/>
          <w:szCs w:val="18"/>
        </w:rPr>
        <w:t xml:space="preserve">The </w:t>
      </w:r>
      <w:r w:rsidR="00D022FA" w:rsidRPr="00FB0363">
        <w:rPr>
          <w:b/>
          <w:bCs/>
          <w:color w:val="7030A0"/>
          <w:sz w:val="18"/>
          <w:szCs w:val="18"/>
        </w:rPr>
        <w:t>monthly meeting</w:t>
      </w:r>
      <w:r w:rsidR="00D022FA" w:rsidRPr="00FB0363">
        <w:rPr>
          <w:color w:val="7030A0"/>
          <w:sz w:val="18"/>
          <w:szCs w:val="18"/>
        </w:rPr>
        <w:t xml:space="preserve"> </w:t>
      </w:r>
      <w:r w:rsidRPr="00FB0363">
        <w:rPr>
          <w:sz w:val="18"/>
          <w:szCs w:val="18"/>
        </w:rPr>
        <w:t>is the leadership teams</w:t>
      </w:r>
      <w:r w:rsidR="00D022FA" w:rsidRPr="00FB0363">
        <w:rPr>
          <w:sz w:val="18"/>
          <w:szCs w:val="18"/>
        </w:rPr>
        <w:t>’</w:t>
      </w:r>
      <w:r w:rsidRPr="00FB0363">
        <w:rPr>
          <w:sz w:val="18"/>
          <w:szCs w:val="18"/>
        </w:rPr>
        <w:t xml:space="preserve"> opportunity to review the </w:t>
      </w:r>
      <w:r w:rsidR="00D022FA" w:rsidRPr="00FB0363">
        <w:rPr>
          <w:sz w:val="18"/>
          <w:szCs w:val="18"/>
        </w:rPr>
        <w:t xml:space="preserve">Financial Performance Reports </w:t>
      </w:r>
      <w:r w:rsidRPr="00FB0363">
        <w:rPr>
          <w:sz w:val="18"/>
          <w:szCs w:val="18"/>
        </w:rPr>
        <w:t xml:space="preserve">for each business operation conducted by the business.  At this meeting the </w:t>
      </w:r>
      <w:r w:rsidR="00D022FA" w:rsidRPr="00FB0363">
        <w:rPr>
          <w:sz w:val="18"/>
          <w:szCs w:val="18"/>
        </w:rPr>
        <w:t xml:space="preserve">Profit and Loss Accounts </w:t>
      </w:r>
      <w:r w:rsidRPr="00FB0363">
        <w:rPr>
          <w:sz w:val="18"/>
          <w:szCs w:val="18"/>
        </w:rPr>
        <w:t xml:space="preserve">for each business activity together with the accompanying </w:t>
      </w:r>
      <w:r w:rsidR="00D022FA" w:rsidRPr="00FB0363">
        <w:rPr>
          <w:sz w:val="18"/>
          <w:szCs w:val="18"/>
        </w:rPr>
        <w:t xml:space="preserve">Key Performance Indicator Report </w:t>
      </w:r>
      <w:r w:rsidRPr="00FB0363">
        <w:rPr>
          <w:sz w:val="18"/>
          <w:szCs w:val="18"/>
        </w:rPr>
        <w:t xml:space="preserve">should be reviewed and the comparison of the actual performance against the </w:t>
      </w:r>
      <w:r w:rsidR="00D022FA" w:rsidRPr="00FB0363">
        <w:rPr>
          <w:sz w:val="18"/>
          <w:szCs w:val="18"/>
        </w:rPr>
        <w:t>B</w:t>
      </w:r>
      <w:r w:rsidRPr="00FB0363">
        <w:rPr>
          <w:sz w:val="18"/>
          <w:szCs w:val="18"/>
        </w:rPr>
        <w:t xml:space="preserve">udgets for the individual operations should be reviewed and if remedial action is required to be taken can then be </w:t>
      </w:r>
      <w:proofErr w:type="spellStart"/>
      <w:r w:rsidRPr="00FB0363">
        <w:rPr>
          <w:sz w:val="18"/>
          <w:szCs w:val="18"/>
        </w:rPr>
        <w:t>authorised</w:t>
      </w:r>
      <w:proofErr w:type="spellEnd"/>
      <w:r w:rsidRPr="00FB0363">
        <w:rPr>
          <w:sz w:val="18"/>
          <w:szCs w:val="18"/>
        </w:rPr>
        <w:t xml:space="preserve"> to be commenced.</w:t>
      </w:r>
    </w:p>
    <w:p w14:paraId="1AC3E904" w14:textId="77777777" w:rsidR="00032917" w:rsidRPr="00FB0363" w:rsidRDefault="00032917" w:rsidP="00D022FA">
      <w:pPr>
        <w:jc w:val="both"/>
        <w:rPr>
          <w:sz w:val="18"/>
          <w:szCs w:val="18"/>
        </w:rPr>
      </w:pPr>
    </w:p>
    <w:p w14:paraId="68CEEC88" w14:textId="52A0A1F9" w:rsidR="00032917" w:rsidRPr="00FB0363" w:rsidRDefault="00032917" w:rsidP="00D022FA">
      <w:pPr>
        <w:jc w:val="both"/>
        <w:rPr>
          <w:sz w:val="18"/>
          <w:szCs w:val="18"/>
        </w:rPr>
      </w:pPr>
      <w:r w:rsidRPr="00FB0363">
        <w:rPr>
          <w:sz w:val="18"/>
          <w:szCs w:val="18"/>
        </w:rPr>
        <w:t xml:space="preserve">The </w:t>
      </w:r>
      <w:r w:rsidR="00D022FA" w:rsidRPr="00FB0363">
        <w:rPr>
          <w:b/>
          <w:bCs/>
          <w:color w:val="7030A0"/>
          <w:sz w:val="18"/>
          <w:szCs w:val="18"/>
        </w:rPr>
        <w:t>monthly meeting</w:t>
      </w:r>
      <w:r w:rsidR="00D022FA" w:rsidRPr="00FB0363">
        <w:rPr>
          <w:color w:val="7030A0"/>
          <w:sz w:val="18"/>
          <w:szCs w:val="18"/>
        </w:rPr>
        <w:t xml:space="preserve"> </w:t>
      </w:r>
      <w:r w:rsidRPr="00FB0363">
        <w:rPr>
          <w:sz w:val="18"/>
          <w:szCs w:val="18"/>
        </w:rPr>
        <w:t xml:space="preserve">would also consider the </w:t>
      </w:r>
      <w:r w:rsidR="00D022FA" w:rsidRPr="00FB0363">
        <w:rPr>
          <w:sz w:val="18"/>
          <w:szCs w:val="18"/>
        </w:rPr>
        <w:t xml:space="preserve">Balance Sheet </w:t>
      </w:r>
      <w:r w:rsidRPr="00FB0363">
        <w:rPr>
          <w:sz w:val="18"/>
          <w:szCs w:val="18"/>
        </w:rPr>
        <w:t xml:space="preserve">and the </w:t>
      </w:r>
      <w:proofErr w:type="spellStart"/>
      <w:r w:rsidRPr="00FB0363">
        <w:rPr>
          <w:sz w:val="18"/>
          <w:szCs w:val="18"/>
        </w:rPr>
        <w:t>all</w:t>
      </w:r>
      <w:r w:rsidR="00D022FA" w:rsidRPr="00FB0363">
        <w:rPr>
          <w:sz w:val="18"/>
          <w:szCs w:val="18"/>
        </w:rPr>
        <w:t xml:space="preserve"> </w:t>
      </w:r>
      <w:r w:rsidRPr="00FB0363">
        <w:rPr>
          <w:sz w:val="18"/>
          <w:szCs w:val="18"/>
        </w:rPr>
        <w:t>important</w:t>
      </w:r>
      <w:proofErr w:type="spellEnd"/>
      <w:r w:rsidRPr="00FB0363">
        <w:rPr>
          <w:sz w:val="18"/>
          <w:szCs w:val="18"/>
        </w:rPr>
        <w:t xml:space="preserve"> </w:t>
      </w:r>
      <w:r w:rsidR="00D022FA" w:rsidRPr="00FB0363">
        <w:rPr>
          <w:sz w:val="18"/>
          <w:szCs w:val="18"/>
        </w:rPr>
        <w:t xml:space="preserve">Key Business Metrics </w:t>
      </w:r>
      <w:r w:rsidRPr="00FB0363">
        <w:rPr>
          <w:sz w:val="18"/>
          <w:szCs w:val="18"/>
        </w:rPr>
        <w:t xml:space="preserve">relating to the </w:t>
      </w:r>
      <w:r w:rsidR="00D022FA" w:rsidRPr="00FB0363">
        <w:rPr>
          <w:sz w:val="18"/>
          <w:szCs w:val="18"/>
        </w:rPr>
        <w:t xml:space="preserve">Balance Sheet </w:t>
      </w:r>
      <w:r w:rsidRPr="00FB0363">
        <w:rPr>
          <w:sz w:val="18"/>
          <w:szCs w:val="18"/>
        </w:rPr>
        <w:t>including:</w:t>
      </w:r>
    </w:p>
    <w:p w14:paraId="0BB16E9E" w14:textId="0307B1E7" w:rsidR="00032917" w:rsidRPr="00FB0363" w:rsidRDefault="00032917"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Debtors</w:t>
      </w:r>
      <w:r w:rsidR="00D022FA" w:rsidRPr="00FB0363">
        <w:rPr>
          <w:color w:val="000000" w:themeColor="text1"/>
          <w:sz w:val="18"/>
          <w:szCs w:val="18"/>
        </w:rPr>
        <w:t>’</w:t>
      </w:r>
      <w:r w:rsidRPr="00FB0363">
        <w:rPr>
          <w:color w:val="000000" w:themeColor="text1"/>
          <w:sz w:val="18"/>
          <w:szCs w:val="18"/>
        </w:rPr>
        <w:t xml:space="preserve"> </w:t>
      </w:r>
      <w:r w:rsidR="00D022FA" w:rsidRPr="00FB0363">
        <w:rPr>
          <w:color w:val="000000" w:themeColor="text1"/>
          <w:sz w:val="18"/>
          <w:szCs w:val="18"/>
        </w:rPr>
        <w:t xml:space="preserve">Days Outstanding </w:t>
      </w:r>
    </w:p>
    <w:p w14:paraId="30ED56A7" w14:textId="22F2F2B4" w:rsidR="00032917"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lastRenderedPageBreak/>
        <w:t>Creditors’ Days Outstanding.</w:t>
      </w:r>
    </w:p>
    <w:p w14:paraId="1C220170" w14:textId="267BCE25" w:rsidR="00032917" w:rsidRPr="00FB0363" w:rsidRDefault="00032917"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Stock </w:t>
      </w:r>
      <w:r w:rsidR="00D022FA" w:rsidRPr="00FB0363">
        <w:rPr>
          <w:color w:val="000000" w:themeColor="text1"/>
          <w:sz w:val="18"/>
          <w:szCs w:val="18"/>
        </w:rPr>
        <w:t>Turns</w:t>
      </w:r>
    </w:p>
    <w:p w14:paraId="5F9DE513" w14:textId="686710E4" w:rsidR="00032917"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Capital Expenditure – Investment</w:t>
      </w:r>
    </w:p>
    <w:p w14:paraId="4769FD5E" w14:textId="21AE0C98" w:rsidR="00032917"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Work In Progress – Not Yet Invoiced</w:t>
      </w:r>
    </w:p>
    <w:p w14:paraId="4829D577" w14:textId="3BC54391" w:rsidR="00032917"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Research </w:t>
      </w:r>
      <w:r w:rsidR="00032917" w:rsidRPr="00FB0363">
        <w:rPr>
          <w:color w:val="000000" w:themeColor="text1"/>
          <w:sz w:val="18"/>
          <w:szCs w:val="18"/>
        </w:rPr>
        <w:t xml:space="preserve">and </w:t>
      </w:r>
      <w:r w:rsidRPr="00FB0363">
        <w:rPr>
          <w:color w:val="000000" w:themeColor="text1"/>
          <w:sz w:val="18"/>
          <w:szCs w:val="18"/>
        </w:rPr>
        <w:t xml:space="preserve">Development Expenditure </w:t>
      </w:r>
      <w:r w:rsidR="00032917" w:rsidRPr="00FB0363">
        <w:rPr>
          <w:color w:val="000000" w:themeColor="text1"/>
          <w:sz w:val="18"/>
          <w:szCs w:val="18"/>
        </w:rPr>
        <w:t>– calculation of potential taxation rebate amount</w:t>
      </w:r>
    </w:p>
    <w:p w14:paraId="7AB843A7" w14:textId="02064443" w:rsidR="00032917" w:rsidRPr="00FB0363" w:rsidRDefault="00032917"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Bank account balance analysis in conjunction with the cash flow analysis to determine whether additional funding is required</w:t>
      </w:r>
    </w:p>
    <w:p w14:paraId="0A086704" w14:textId="77777777" w:rsidR="00032917" w:rsidRPr="00FB0363" w:rsidRDefault="00032917" w:rsidP="00D022FA">
      <w:pPr>
        <w:ind w:firstLine="567"/>
        <w:jc w:val="both"/>
        <w:rPr>
          <w:sz w:val="18"/>
          <w:szCs w:val="18"/>
        </w:rPr>
      </w:pPr>
    </w:p>
    <w:p w14:paraId="7F64B5FA" w14:textId="5862E9F0" w:rsidR="00032917" w:rsidRPr="00032917" w:rsidRDefault="00032917" w:rsidP="00D022FA">
      <w:pPr>
        <w:jc w:val="both"/>
        <w:rPr>
          <w:sz w:val="20"/>
          <w:szCs w:val="20"/>
        </w:rPr>
      </w:pPr>
      <w:r w:rsidRPr="00FB0363">
        <w:rPr>
          <w:sz w:val="18"/>
          <w:szCs w:val="18"/>
        </w:rPr>
        <w:t xml:space="preserve">If you would like to discuss the implementation of a </w:t>
      </w:r>
      <w:r w:rsidR="00D022FA" w:rsidRPr="00FB0363">
        <w:rPr>
          <w:b/>
          <w:bCs/>
          <w:color w:val="7030A0"/>
          <w:sz w:val="18"/>
          <w:szCs w:val="18"/>
        </w:rPr>
        <w:t>Rhythm of Meetings</w:t>
      </w:r>
      <w:r w:rsidRPr="00FB0363">
        <w:rPr>
          <w:sz w:val="18"/>
          <w:szCs w:val="18"/>
        </w:rPr>
        <w:t xml:space="preserve"> for your business</w:t>
      </w:r>
      <w:r w:rsidR="00D022FA" w:rsidRPr="00FB0363">
        <w:rPr>
          <w:sz w:val="18"/>
          <w:szCs w:val="18"/>
        </w:rPr>
        <w:t>,</w:t>
      </w:r>
      <w:r w:rsidRPr="00FB0363">
        <w:rPr>
          <w:sz w:val="18"/>
          <w:szCs w:val="18"/>
        </w:rPr>
        <w:t xml:space="preserve"> please contact the accountant in our </w:t>
      </w:r>
      <w:proofErr w:type="spellStart"/>
      <w:r w:rsidRPr="00FB0363">
        <w:rPr>
          <w:sz w:val="18"/>
          <w:szCs w:val="18"/>
        </w:rPr>
        <w:t>organisation</w:t>
      </w:r>
      <w:proofErr w:type="spellEnd"/>
      <w:r w:rsidRPr="00FB0363">
        <w:rPr>
          <w:sz w:val="18"/>
          <w:szCs w:val="18"/>
        </w:rPr>
        <w:t xml:space="preserve"> you normally deal with.</w:t>
      </w:r>
    </w:p>
    <w:p w14:paraId="62CD3BC2" w14:textId="594FB3F7" w:rsidR="00D2654A" w:rsidRPr="00D2654A" w:rsidRDefault="00D2654A" w:rsidP="00D2654A">
      <w:pPr>
        <w:spacing w:line="240" w:lineRule="auto"/>
        <w:jc w:val="both"/>
        <w:rPr>
          <w:sz w:val="20"/>
          <w:szCs w:val="20"/>
        </w:rPr>
      </w:pPr>
    </w:p>
    <w:p w14:paraId="767A5FBC" w14:textId="7C97AFF1" w:rsidR="00D2654A" w:rsidRPr="004A430F" w:rsidRDefault="00D022FA" w:rsidP="004A430F">
      <w:pPr>
        <w:pStyle w:val="Heading1"/>
        <w:spacing w:before="0" w:after="0" w:line="240" w:lineRule="auto"/>
        <w:rPr>
          <w:b/>
          <w:color w:val="E36C0A" w:themeColor="accent6" w:themeShade="BF"/>
          <w:sz w:val="24"/>
          <w:szCs w:val="24"/>
        </w:rPr>
      </w:pPr>
      <w:bookmarkStart w:id="4" w:name="_Toc193088291"/>
      <w:r>
        <w:rPr>
          <w:b/>
          <w:color w:val="E36C0A" w:themeColor="accent6" w:themeShade="BF"/>
          <w:sz w:val="24"/>
          <w:szCs w:val="24"/>
        </w:rPr>
        <w:t>Is Your Debtors’ System Functioning Properly?</w:t>
      </w:r>
      <w:bookmarkEnd w:id="4"/>
    </w:p>
    <w:p w14:paraId="6DA5AE78" w14:textId="68B70746" w:rsidR="00D022FA" w:rsidRPr="00FB0363" w:rsidRDefault="00D022FA" w:rsidP="00D022FA">
      <w:pPr>
        <w:jc w:val="both"/>
        <w:rPr>
          <w:sz w:val="18"/>
          <w:szCs w:val="18"/>
        </w:rPr>
      </w:pPr>
      <w:r w:rsidRPr="00FB0363">
        <w:rPr>
          <w:sz w:val="18"/>
          <w:szCs w:val="18"/>
        </w:rPr>
        <w:t>An effective Debtors’ Management System commences well before a credit sale is made.  Incidentally, a business is not under any obligation to offer credit facilities to any person who requests those facilities.  This is a decision that the business owner or management team should decide on.</w:t>
      </w:r>
    </w:p>
    <w:p w14:paraId="082330E7" w14:textId="77777777" w:rsidR="00D022FA" w:rsidRPr="00FB0363" w:rsidRDefault="00D022FA" w:rsidP="00D022FA">
      <w:pPr>
        <w:jc w:val="both"/>
        <w:rPr>
          <w:sz w:val="18"/>
          <w:szCs w:val="18"/>
        </w:rPr>
      </w:pPr>
    </w:p>
    <w:p w14:paraId="4917B268" w14:textId="33522F4F" w:rsidR="00D022FA" w:rsidRPr="00FB0363" w:rsidRDefault="00D022FA" w:rsidP="00D022FA">
      <w:pPr>
        <w:jc w:val="both"/>
        <w:rPr>
          <w:sz w:val="18"/>
          <w:szCs w:val="18"/>
        </w:rPr>
      </w:pPr>
      <w:r w:rsidRPr="00FB0363">
        <w:rPr>
          <w:sz w:val="18"/>
          <w:szCs w:val="18"/>
        </w:rPr>
        <w:t>Every business will benefit from having a Debtors’ System that has been modified to suit the internal processes of the business.</w:t>
      </w:r>
    </w:p>
    <w:p w14:paraId="2D242B3B" w14:textId="77777777" w:rsidR="00D022FA" w:rsidRPr="00FB0363" w:rsidRDefault="00D022FA" w:rsidP="00D022FA">
      <w:pPr>
        <w:jc w:val="both"/>
        <w:rPr>
          <w:sz w:val="18"/>
          <w:szCs w:val="18"/>
        </w:rPr>
      </w:pPr>
    </w:p>
    <w:p w14:paraId="5F9B3C0A" w14:textId="3130A151" w:rsidR="00D022FA" w:rsidRPr="00FB0363" w:rsidRDefault="00D022FA" w:rsidP="00D022FA">
      <w:pPr>
        <w:jc w:val="both"/>
        <w:rPr>
          <w:sz w:val="18"/>
          <w:szCs w:val="18"/>
        </w:rPr>
      </w:pPr>
      <w:r w:rsidRPr="00FB0363">
        <w:rPr>
          <w:sz w:val="18"/>
          <w:szCs w:val="18"/>
        </w:rPr>
        <w:t>The Debtors’ System could incorporate forms and procedures which details every aspect of the credit sales process including:</w:t>
      </w:r>
    </w:p>
    <w:p w14:paraId="0500935C" w14:textId="0E6F5F71"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Credit Application Form – to be completed prior to inviting a new customer to trade on a credit basis.</w:t>
      </w:r>
    </w:p>
    <w:p w14:paraId="6989DC37" w14:textId="590190AE"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Internal processes for the Office Manager to check the application to ensure that all questions have been answered.</w:t>
      </w:r>
    </w:p>
    <w:p w14:paraId="5FB22C61" w14:textId="06C60795"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 Office Manager should ensure that the trade references offered by the prospective customer are contacted and that details of their comments are recorded on the application to open the account.</w:t>
      </w:r>
    </w:p>
    <w:p w14:paraId="093FEF79" w14:textId="634D0281"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 Office Manager should review the amount of credit applied for and reach a decision as to whether to recommend credit be granted.</w:t>
      </w:r>
    </w:p>
    <w:p w14:paraId="4ED4102C" w14:textId="21AD417A"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A decision can then be made by the General Manager as to whether a credit facility will be offered to a new customer.</w:t>
      </w:r>
    </w:p>
    <w:p w14:paraId="36E31DE1" w14:textId="6B477DB4"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 trading terms that are being offered to the new customer should be determined.</w:t>
      </w:r>
    </w:p>
    <w:p w14:paraId="4ACD42C4" w14:textId="29715C5A" w:rsidR="00D022FA" w:rsidRPr="00FB0363" w:rsidRDefault="00D022FA" w:rsidP="00512C38">
      <w:pPr>
        <w:pStyle w:val="ListParagraph"/>
        <w:numPr>
          <w:ilvl w:val="0"/>
          <w:numId w:val="38"/>
        </w:numPr>
        <w:tabs>
          <w:tab w:val="left" w:pos="567"/>
        </w:tabs>
        <w:ind w:left="567" w:hanging="567"/>
        <w:jc w:val="both"/>
        <w:rPr>
          <w:sz w:val="18"/>
          <w:szCs w:val="18"/>
        </w:rPr>
      </w:pPr>
      <w:r w:rsidRPr="00FB0363">
        <w:rPr>
          <w:color w:val="000000" w:themeColor="text1"/>
          <w:sz w:val="18"/>
          <w:szCs w:val="18"/>
        </w:rPr>
        <w:t>The letter</w:t>
      </w:r>
      <w:r w:rsidRPr="00FB0363">
        <w:rPr>
          <w:sz w:val="18"/>
          <w:szCs w:val="18"/>
        </w:rPr>
        <w:t xml:space="preserve"> offering the credit facilities to the customer should then be prepared specifying:</w:t>
      </w:r>
    </w:p>
    <w:p w14:paraId="3F8741BA" w14:textId="0494BA81" w:rsidR="00D022FA" w:rsidRPr="00FB0363" w:rsidRDefault="00D022FA" w:rsidP="00D022FA">
      <w:pPr>
        <w:pStyle w:val="ListParagraph"/>
        <w:numPr>
          <w:ilvl w:val="0"/>
          <w:numId w:val="42"/>
        </w:numPr>
        <w:ind w:left="1134" w:hanging="567"/>
        <w:jc w:val="both"/>
        <w:rPr>
          <w:sz w:val="18"/>
          <w:szCs w:val="18"/>
        </w:rPr>
      </w:pPr>
      <w:r w:rsidRPr="00FB0363">
        <w:rPr>
          <w:sz w:val="18"/>
          <w:szCs w:val="18"/>
        </w:rPr>
        <w:t>Terms of Trade (including payment deadlines) Agreement</w:t>
      </w:r>
    </w:p>
    <w:p w14:paraId="42F16552" w14:textId="5366FA7D" w:rsidR="00D022FA" w:rsidRPr="00FB0363" w:rsidRDefault="00D022FA" w:rsidP="00D022FA">
      <w:pPr>
        <w:pStyle w:val="ListParagraph"/>
        <w:numPr>
          <w:ilvl w:val="0"/>
          <w:numId w:val="42"/>
        </w:numPr>
        <w:ind w:left="1134" w:hanging="567"/>
        <w:jc w:val="both"/>
        <w:rPr>
          <w:sz w:val="18"/>
          <w:szCs w:val="18"/>
        </w:rPr>
      </w:pPr>
      <w:r w:rsidRPr="00FB0363">
        <w:rPr>
          <w:sz w:val="18"/>
          <w:szCs w:val="18"/>
        </w:rPr>
        <w:t>Retention of Title Agreement</w:t>
      </w:r>
    </w:p>
    <w:p w14:paraId="41C8D215" w14:textId="2DA3F93A" w:rsidR="00D022FA" w:rsidRPr="00FB0363" w:rsidRDefault="00D022FA" w:rsidP="00D022FA">
      <w:pPr>
        <w:pStyle w:val="ListParagraph"/>
        <w:numPr>
          <w:ilvl w:val="0"/>
          <w:numId w:val="42"/>
        </w:numPr>
        <w:ind w:left="1134" w:hanging="567"/>
        <w:jc w:val="both"/>
        <w:rPr>
          <w:sz w:val="18"/>
          <w:szCs w:val="18"/>
        </w:rPr>
      </w:pPr>
      <w:r w:rsidRPr="00FB0363">
        <w:rPr>
          <w:sz w:val="18"/>
          <w:szCs w:val="18"/>
        </w:rPr>
        <w:t>Credit limit</w:t>
      </w:r>
    </w:p>
    <w:p w14:paraId="50303A8E" w14:textId="1D10942C" w:rsidR="00D022FA" w:rsidRPr="00FB0363" w:rsidRDefault="00D022FA" w:rsidP="00D022FA">
      <w:pPr>
        <w:pStyle w:val="ListParagraph"/>
        <w:numPr>
          <w:ilvl w:val="0"/>
          <w:numId w:val="42"/>
        </w:numPr>
        <w:ind w:left="1134" w:hanging="567"/>
        <w:jc w:val="both"/>
        <w:rPr>
          <w:sz w:val="18"/>
          <w:szCs w:val="18"/>
        </w:rPr>
      </w:pPr>
      <w:r w:rsidRPr="00FB0363">
        <w:rPr>
          <w:sz w:val="18"/>
          <w:szCs w:val="18"/>
        </w:rPr>
        <w:t>Personal Guarantees required, normally if the account is in the name of a company.  The letter of offer could be signed by the General Manager and forwarded to the customer for review and for submission of the information specified in the Offer of Credit Facilities Letter so that the credit account can be opened.</w:t>
      </w:r>
    </w:p>
    <w:p w14:paraId="65434C00" w14:textId="77777777" w:rsidR="00D022FA" w:rsidRPr="00FB0363" w:rsidRDefault="00D022FA" w:rsidP="00D022FA">
      <w:pPr>
        <w:ind w:firstLine="1134"/>
        <w:jc w:val="both"/>
        <w:rPr>
          <w:sz w:val="18"/>
          <w:szCs w:val="18"/>
        </w:rPr>
      </w:pPr>
    </w:p>
    <w:p w14:paraId="61C783D9" w14:textId="77777777" w:rsidR="00D022FA" w:rsidRPr="00FB0363" w:rsidRDefault="00D022FA" w:rsidP="00D022FA">
      <w:pPr>
        <w:jc w:val="both"/>
        <w:rPr>
          <w:sz w:val="18"/>
          <w:szCs w:val="18"/>
        </w:rPr>
      </w:pPr>
      <w:r w:rsidRPr="00FB0363">
        <w:rPr>
          <w:sz w:val="18"/>
          <w:szCs w:val="18"/>
        </w:rPr>
        <w:t>Some of the documentation that you could require your new customer to supply could include:</w:t>
      </w:r>
    </w:p>
    <w:p w14:paraId="0948273D" w14:textId="25A89F90"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Directors</w:t>
      </w:r>
      <w:r w:rsidR="00512C38" w:rsidRPr="00FB0363">
        <w:rPr>
          <w:color w:val="000000" w:themeColor="text1"/>
          <w:sz w:val="18"/>
          <w:szCs w:val="18"/>
        </w:rPr>
        <w:t>’</w:t>
      </w:r>
      <w:r w:rsidRPr="00FB0363">
        <w:rPr>
          <w:color w:val="000000" w:themeColor="text1"/>
          <w:sz w:val="18"/>
          <w:szCs w:val="18"/>
        </w:rPr>
        <w:t xml:space="preserve"> </w:t>
      </w:r>
      <w:r w:rsidR="00512C38" w:rsidRPr="00FB0363">
        <w:rPr>
          <w:color w:val="000000" w:themeColor="text1"/>
          <w:sz w:val="18"/>
          <w:szCs w:val="18"/>
        </w:rPr>
        <w:t xml:space="preserve">Guarantee Form </w:t>
      </w:r>
      <w:r w:rsidRPr="00FB0363">
        <w:rPr>
          <w:color w:val="000000" w:themeColor="text1"/>
          <w:sz w:val="18"/>
          <w:szCs w:val="18"/>
        </w:rPr>
        <w:t xml:space="preserve">– to be completed by the </w:t>
      </w:r>
      <w:r w:rsidR="00512C38" w:rsidRPr="00FB0363">
        <w:rPr>
          <w:color w:val="000000" w:themeColor="text1"/>
          <w:sz w:val="18"/>
          <w:szCs w:val="18"/>
        </w:rPr>
        <w:t>D</w:t>
      </w:r>
      <w:r w:rsidRPr="00FB0363">
        <w:rPr>
          <w:color w:val="000000" w:themeColor="text1"/>
          <w:sz w:val="18"/>
          <w:szCs w:val="18"/>
        </w:rPr>
        <w:t>irectors of a company applying for credit facilities</w:t>
      </w:r>
    </w:p>
    <w:p w14:paraId="5A72563A" w14:textId="1F085AB4" w:rsidR="00D022FA" w:rsidRPr="00FB0363" w:rsidRDefault="00D022FA"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Signed </w:t>
      </w:r>
      <w:r w:rsidR="00512C38" w:rsidRPr="00FB0363">
        <w:rPr>
          <w:color w:val="000000" w:themeColor="text1"/>
          <w:sz w:val="18"/>
          <w:szCs w:val="18"/>
        </w:rPr>
        <w:t>Terms of Trade Agreement</w:t>
      </w:r>
    </w:p>
    <w:p w14:paraId="3CE79720" w14:textId="67114FC2" w:rsidR="00D022FA" w:rsidRPr="00FB0363" w:rsidRDefault="00D022FA" w:rsidP="00512C38">
      <w:pPr>
        <w:pStyle w:val="ListParagraph"/>
        <w:numPr>
          <w:ilvl w:val="0"/>
          <w:numId w:val="38"/>
        </w:numPr>
        <w:tabs>
          <w:tab w:val="left" w:pos="567"/>
        </w:tabs>
        <w:ind w:left="567" w:hanging="567"/>
        <w:jc w:val="both"/>
        <w:rPr>
          <w:sz w:val="18"/>
          <w:szCs w:val="18"/>
        </w:rPr>
      </w:pPr>
      <w:r w:rsidRPr="00FB0363">
        <w:rPr>
          <w:color w:val="000000" w:themeColor="text1"/>
          <w:sz w:val="18"/>
          <w:szCs w:val="18"/>
        </w:rPr>
        <w:t>Signed</w:t>
      </w:r>
      <w:r w:rsidRPr="00FB0363">
        <w:rPr>
          <w:sz w:val="18"/>
          <w:szCs w:val="18"/>
        </w:rPr>
        <w:t xml:space="preserve"> </w:t>
      </w:r>
      <w:r w:rsidR="00512C38" w:rsidRPr="00FB0363">
        <w:rPr>
          <w:sz w:val="18"/>
          <w:szCs w:val="18"/>
        </w:rPr>
        <w:t>Retention of Title Agreement</w:t>
      </w:r>
    </w:p>
    <w:p w14:paraId="1B9D81AA" w14:textId="77777777" w:rsidR="00D022FA" w:rsidRPr="00FB0363" w:rsidRDefault="00D022FA" w:rsidP="00D022FA">
      <w:pPr>
        <w:jc w:val="both"/>
        <w:rPr>
          <w:sz w:val="18"/>
          <w:szCs w:val="18"/>
        </w:rPr>
      </w:pPr>
    </w:p>
    <w:p w14:paraId="048424D6" w14:textId="7DEDF39C" w:rsidR="00D022FA" w:rsidRPr="00FB0363" w:rsidRDefault="00D022FA" w:rsidP="00D022FA">
      <w:pPr>
        <w:jc w:val="both"/>
        <w:rPr>
          <w:sz w:val="18"/>
          <w:szCs w:val="18"/>
        </w:rPr>
      </w:pPr>
      <w:r w:rsidRPr="00FB0363">
        <w:rPr>
          <w:sz w:val="18"/>
          <w:szCs w:val="18"/>
        </w:rPr>
        <w:t xml:space="preserve">If you would like to have a discussion about the development of a modified </w:t>
      </w:r>
      <w:r w:rsidR="00512C38" w:rsidRPr="00FB0363">
        <w:rPr>
          <w:sz w:val="18"/>
          <w:szCs w:val="18"/>
        </w:rPr>
        <w:t xml:space="preserve">Debtors’ Systems Manual </w:t>
      </w:r>
      <w:r w:rsidRPr="00FB0363">
        <w:rPr>
          <w:sz w:val="18"/>
          <w:szCs w:val="18"/>
        </w:rPr>
        <w:t>for your firm which would assist the team members responsible for the management of debtors to perform their duties</w:t>
      </w:r>
      <w:r w:rsidR="00512C38" w:rsidRPr="00FB0363">
        <w:rPr>
          <w:sz w:val="18"/>
          <w:szCs w:val="18"/>
        </w:rPr>
        <w:t>,</w:t>
      </w:r>
      <w:r w:rsidRPr="00FB0363">
        <w:rPr>
          <w:sz w:val="18"/>
          <w:szCs w:val="18"/>
        </w:rPr>
        <w:t xml:space="preserve"> please do not hesitate to contact the accountant in our </w:t>
      </w:r>
      <w:proofErr w:type="spellStart"/>
      <w:r w:rsidRPr="00FB0363">
        <w:rPr>
          <w:sz w:val="18"/>
          <w:szCs w:val="18"/>
        </w:rPr>
        <w:t>organisation</w:t>
      </w:r>
      <w:proofErr w:type="spellEnd"/>
      <w:r w:rsidRPr="00FB0363">
        <w:rPr>
          <w:sz w:val="18"/>
          <w:szCs w:val="18"/>
        </w:rPr>
        <w:t xml:space="preserve"> that you deal with.</w:t>
      </w:r>
    </w:p>
    <w:p w14:paraId="043636E1" w14:textId="710DC20D" w:rsidR="000D228A" w:rsidRDefault="000D228A" w:rsidP="00D2654A">
      <w:pPr>
        <w:spacing w:line="240" w:lineRule="auto"/>
        <w:rPr>
          <w:sz w:val="18"/>
          <w:szCs w:val="18"/>
        </w:rPr>
      </w:pPr>
    </w:p>
    <w:p w14:paraId="4A36330A" w14:textId="05A11FC9" w:rsidR="00D2654A" w:rsidRPr="004A430F" w:rsidRDefault="00512C38" w:rsidP="004A430F">
      <w:pPr>
        <w:pStyle w:val="Heading1"/>
        <w:spacing w:before="0" w:after="0" w:line="240" w:lineRule="auto"/>
        <w:rPr>
          <w:b/>
          <w:color w:val="E36C0A" w:themeColor="accent6" w:themeShade="BF"/>
          <w:sz w:val="24"/>
          <w:szCs w:val="24"/>
        </w:rPr>
      </w:pPr>
      <w:bookmarkStart w:id="5" w:name="_Toc193088292"/>
      <w:r>
        <w:rPr>
          <w:b/>
          <w:color w:val="E36C0A" w:themeColor="accent6" w:themeShade="BF"/>
          <w:sz w:val="24"/>
          <w:szCs w:val="24"/>
        </w:rPr>
        <w:t>Research and Development Introduction</w:t>
      </w:r>
      <w:bookmarkEnd w:id="5"/>
    </w:p>
    <w:p w14:paraId="7A97E51D" w14:textId="46C50FA3" w:rsidR="00512C38" w:rsidRPr="00FB0363" w:rsidRDefault="00512C38" w:rsidP="00512C38">
      <w:pPr>
        <w:jc w:val="both"/>
        <w:rPr>
          <w:sz w:val="18"/>
          <w:szCs w:val="18"/>
        </w:rPr>
      </w:pPr>
      <w:r w:rsidRPr="00FB0363">
        <w:rPr>
          <w:sz w:val="18"/>
          <w:szCs w:val="18"/>
        </w:rPr>
        <w:t xml:space="preserve">The Australian Government’s Research and Development Concessions within the </w:t>
      </w:r>
      <w:r w:rsidRPr="00FB0363">
        <w:rPr>
          <w:i/>
          <w:iCs/>
          <w:sz w:val="18"/>
          <w:szCs w:val="18"/>
        </w:rPr>
        <w:t>Income Tax Act</w:t>
      </w:r>
      <w:r w:rsidRPr="00FB0363">
        <w:rPr>
          <w:sz w:val="18"/>
          <w:szCs w:val="18"/>
        </w:rPr>
        <w:t xml:space="preserve"> are a significant contribution towards the development of new knowledge and the possibility of the creation of an </w:t>
      </w:r>
      <w:r w:rsidRPr="00FB0363">
        <w:rPr>
          <w:b/>
          <w:bCs/>
          <w:color w:val="7030A0"/>
          <w:sz w:val="18"/>
          <w:szCs w:val="18"/>
        </w:rPr>
        <w:t>“innovation journey”</w:t>
      </w:r>
      <w:r w:rsidRPr="00FB0363">
        <w:rPr>
          <w:sz w:val="18"/>
          <w:szCs w:val="18"/>
        </w:rPr>
        <w:t xml:space="preserve"> which could be very rewarding for the business operator and offer a range of </w:t>
      </w:r>
      <w:r w:rsidRPr="00FB0363">
        <w:rPr>
          <w:b/>
          <w:bCs/>
          <w:color w:val="7030A0"/>
          <w:sz w:val="18"/>
          <w:szCs w:val="18"/>
        </w:rPr>
        <w:t>“interesting and challenging work for your team members”</w:t>
      </w:r>
      <w:r w:rsidRPr="00FB0363">
        <w:rPr>
          <w:sz w:val="18"/>
          <w:szCs w:val="18"/>
        </w:rPr>
        <w:t>.</w:t>
      </w:r>
    </w:p>
    <w:p w14:paraId="303D89AA" w14:textId="77777777" w:rsidR="00512C38" w:rsidRPr="00FB0363" w:rsidRDefault="00512C38" w:rsidP="00512C38">
      <w:pPr>
        <w:jc w:val="both"/>
        <w:rPr>
          <w:sz w:val="18"/>
          <w:szCs w:val="18"/>
        </w:rPr>
      </w:pPr>
    </w:p>
    <w:p w14:paraId="43D7099C" w14:textId="77777777" w:rsidR="00512C38" w:rsidRPr="00FB0363" w:rsidRDefault="00512C38" w:rsidP="00512C38">
      <w:pPr>
        <w:jc w:val="both"/>
        <w:rPr>
          <w:sz w:val="18"/>
          <w:szCs w:val="18"/>
        </w:rPr>
      </w:pPr>
      <w:r w:rsidRPr="00FB0363">
        <w:rPr>
          <w:sz w:val="18"/>
          <w:szCs w:val="18"/>
        </w:rPr>
        <w:t>A summary of the basic requirements relating to claiming the research and development benefits include:</w:t>
      </w:r>
    </w:p>
    <w:p w14:paraId="170417DF" w14:textId="07854253"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 entity undertaking the research and development activities must be a limited liability company.</w:t>
      </w:r>
    </w:p>
    <w:p w14:paraId="17CCB0D0" w14:textId="637317B5"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 company must spend more than $20,000 per financial year on legitimate research and development activities (could be any number of projects).</w:t>
      </w:r>
    </w:p>
    <w:p w14:paraId="1B17A04C" w14:textId="2FE9F859"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There is a set process that has to be applied relating to the work processes.</w:t>
      </w:r>
    </w:p>
    <w:p w14:paraId="20AFCD15" w14:textId="3610195C" w:rsidR="00512C38" w:rsidRPr="00FB0363" w:rsidRDefault="00512C38" w:rsidP="00512C38">
      <w:pPr>
        <w:pStyle w:val="ListParagraph"/>
        <w:numPr>
          <w:ilvl w:val="0"/>
          <w:numId w:val="38"/>
        </w:numPr>
        <w:tabs>
          <w:tab w:val="left" w:pos="567"/>
        </w:tabs>
        <w:ind w:left="567" w:hanging="567"/>
        <w:jc w:val="both"/>
        <w:rPr>
          <w:sz w:val="18"/>
          <w:szCs w:val="18"/>
        </w:rPr>
      </w:pPr>
      <w:r w:rsidRPr="00FB0363">
        <w:rPr>
          <w:color w:val="000000" w:themeColor="text1"/>
          <w:sz w:val="18"/>
          <w:szCs w:val="18"/>
        </w:rPr>
        <w:t>There are obligations for the company to maintain records which substantiate the work that has been undertaken and</w:t>
      </w:r>
      <w:r w:rsidRPr="00FB0363">
        <w:rPr>
          <w:sz w:val="18"/>
          <w:szCs w:val="18"/>
        </w:rPr>
        <w:t xml:space="preserve"> the costs that have been incurred.</w:t>
      </w:r>
    </w:p>
    <w:p w14:paraId="135B7061" w14:textId="77777777" w:rsidR="00512C38" w:rsidRPr="00FB0363" w:rsidRDefault="00512C38" w:rsidP="00512C38">
      <w:pPr>
        <w:ind w:firstLine="567"/>
        <w:jc w:val="both"/>
        <w:rPr>
          <w:sz w:val="18"/>
          <w:szCs w:val="18"/>
        </w:rPr>
      </w:pPr>
    </w:p>
    <w:p w14:paraId="35F2F33C" w14:textId="77777777" w:rsidR="00512C38" w:rsidRPr="00FB0363" w:rsidRDefault="00512C38" w:rsidP="00512C38">
      <w:pPr>
        <w:jc w:val="both"/>
        <w:rPr>
          <w:sz w:val="18"/>
          <w:szCs w:val="18"/>
        </w:rPr>
      </w:pPr>
      <w:r w:rsidRPr="00FB0363">
        <w:rPr>
          <w:sz w:val="18"/>
          <w:szCs w:val="18"/>
        </w:rPr>
        <w:t xml:space="preserve">The determination of </w:t>
      </w:r>
      <w:r w:rsidRPr="00FB0363">
        <w:rPr>
          <w:b/>
          <w:bCs/>
          <w:color w:val="7030A0"/>
          <w:sz w:val="18"/>
          <w:szCs w:val="18"/>
        </w:rPr>
        <w:t>“New Knowledge”</w:t>
      </w:r>
      <w:r w:rsidRPr="00FB0363">
        <w:rPr>
          <w:color w:val="7030A0"/>
          <w:sz w:val="18"/>
          <w:szCs w:val="18"/>
        </w:rPr>
        <w:t xml:space="preserve"> </w:t>
      </w:r>
      <w:r w:rsidRPr="00FB0363">
        <w:rPr>
          <w:sz w:val="18"/>
          <w:szCs w:val="18"/>
        </w:rPr>
        <w:t>requires:</w:t>
      </w:r>
    </w:p>
    <w:p w14:paraId="33CA800C" w14:textId="0B421AF5"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An </w:t>
      </w:r>
      <w:r w:rsidRPr="00FB0363">
        <w:rPr>
          <w:b/>
          <w:bCs/>
          <w:color w:val="7030A0"/>
          <w:sz w:val="18"/>
          <w:szCs w:val="18"/>
        </w:rPr>
        <w:t>“idea”</w:t>
      </w:r>
      <w:r w:rsidRPr="00FB0363">
        <w:rPr>
          <w:color w:val="000000" w:themeColor="text1"/>
          <w:sz w:val="18"/>
          <w:szCs w:val="18"/>
        </w:rPr>
        <w:t xml:space="preserve"> that would be discussed by the company’s leadership and team members.</w:t>
      </w:r>
    </w:p>
    <w:p w14:paraId="43EE6234" w14:textId="2871C2BD"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lastRenderedPageBreak/>
        <w:t>If it is thought to be a promising idea it could be deemed to be a research and development project.</w:t>
      </w:r>
    </w:p>
    <w:p w14:paraId="7406E34B" w14:textId="111CCEB1"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A small team may be appointed to undertake specific research – it is important that proper records are kept of who was involved – what preliminary research was undertake?</w:t>
      </w:r>
    </w:p>
    <w:p w14:paraId="1655C469" w14:textId="4671FB75"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A check should be made as to the company’s eligibility to claim the Research and Development Tax Offset.</w:t>
      </w:r>
    </w:p>
    <w:p w14:paraId="43264622" w14:textId="134E7587"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At this stage a project coordinator could be appointed.</w:t>
      </w:r>
    </w:p>
    <w:p w14:paraId="4F85065E" w14:textId="539C3793"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This is the start of the </w:t>
      </w:r>
      <w:r w:rsidRPr="00FB0363">
        <w:rPr>
          <w:b/>
          <w:bCs/>
          <w:color w:val="7030A0"/>
          <w:sz w:val="18"/>
          <w:szCs w:val="18"/>
        </w:rPr>
        <w:t>“Systematic Progression of Work”</w:t>
      </w:r>
      <w:r w:rsidRPr="00FB0363">
        <w:rPr>
          <w:color w:val="7030A0"/>
          <w:sz w:val="18"/>
          <w:szCs w:val="18"/>
        </w:rPr>
        <w:t xml:space="preserve"> </w:t>
      </w:r>
      <w:r w:rsidRPr="00FB0363">
        <w:rPr>
          <w:color w:val="000000" w:themeColor="text1"/>
          <w:sz w:val="18"/>
          <w:szCs w:val="18"/>
        </w:rPr>
        <w:t>which is what the research and development process is described as.</w:t>
      </w:r>
    </w:p>
    <w:p w14:paraId="14B0E96D" w14:textId="72967C0D"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It is necessary to check whether there is any prior art/literature that might mean that someone else has already registered this process somewhere in the world.  If this has occurred your company will not be able to claim research and development expenditure as a special taxation benefit.</w:t>
      </w:r>
    </w:p>
    <w:p w14:paraId="7856441F" w14:textId="09D4EF3F"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There is a need to list the core activities proposed to be undertaken in the project – there must be at least one core research and development activity in each project.</w:t>
      </w:r>
    </w:p>
    <w:p w14:paraId="734066A7" w14:textId="44CE3E2A" w:rsidR="00512C38" w:rsidRPr="00FB0363" w:rsidRDefault="00512C38" w:rsidP="00512C38">
      <w:pPr>
        <w:pStyle w:val="ListParagraph"/>
        <w:numPr>
          <w:ilvl w:val="0"/>
          <w:numId w:val="38"/>
        </w:numPr>
        <w:tabs>
          <w:tab w:val="left" w:pos="567"/>
        </w:tabs>
        <w:ind w:left="567" w:hanging="567"/>
        <w:jc w:val="both"/>
        <w:rPr>
          <w:color w:val="000000" w:themeColor="text1"/>
          <w:sz w:val="18"/>
          <w:szCs w:val="18"/>
        </w:rPr>
      </w:pPr>
      <w:r w:rsidRPr="00FB0363">
        <w:rPr>
          <w:color w:val="000000" w:themeColor="text1"/>
          <w:sz w:val="18"/>
          <w:szCs w:val="18"/>
        </w:rPr>
        <w:t xml:space="preserve">The team needs to identify the </w:t>
      </w:r>
      <w:r w:rsidRPr="00FB0363">
        <w:rPr>
          <w:b/>
          <w:bCs/>
          <w:color w:val="7030A0"/>
          <w:sz w:val="18"/>
          <w:szCs w:val="18"/>
        </w:rPr>
        <w:t>“new knowledge intended to be produced by the core activities”</w:t>
      </w:r>
      <w:r w:rsidRPr="00FB0363">
        <w:rPr>
          <w:sz w:val="18"/>
          <w:szCs w:val="18"/>
        </w:rPr>
        <w:t>.</w:t>
      </w:r>
    </w:p>
    <w:p w14:paraId="3D8FF9E7" w14:textId="32DB588F" w:rsidR="00512C38" w:rsidRPr="00FB0363" w:rsidRDefault="00512C38" w:rsidP="00512C38">
      <w:pPr>
        <w:pStyle w:val="ListParagraph"/>
        <w:numPr>
          <w:ilvl w:val="0"/>
          <w:numId w:val="38"/>
        </w:numPr>
        <w:tabs>
          <w:tab w:val="left" w:pos="567"/>
        </w:tabs>
        <w:ind w:left="567" w:hanging="567"/>
        <w:jc w:val="both"/>
        <w:rPr>
          <w:sz w:val="18"/>
          <w:szCs w:val="18"/>
        </w:rPr>
      </w:pPr>
      <w:r w:rsidRPr="00FB0363">
        <w:rPr>
          <w:color w:val="000000" w:themeColor="text1"/>
          <w:sz w:val="18"/>
          <w:szCs w:val="18"/>
        </w:rPr>
        <w:t>It should be noted that the outcome cannot be known or determined in advance on the basis of current knowledge, information or experience</w:t>
      </w:r>
      <w:r w:rsidRPr="00FB0363">
        <w:rPr>
          <w:sz w:val="18"/>
          <w:szCs w:val="18"/>
        </w:rPr>
        <w:t xml:space="preserve"> but can only be determined by applying a </w:t>
      </w:r>
      <w:r w:rsidRPr="00FB0363">
        <w:rPr>
          <w:b/>
          <w:bCs/>
          <w:color w:val="7030A0"/>
          <w:sz w:val="18"/>
          <w:szCs w:val="18"/>
        </w:rPr>
        <w:t>“systematic progression of work”</w:t>
      </w:r>
      <w:r w:rsidRPr="00FB0363">
        <w:rPr>
          <w:sz w:val="18"/>
          <w:szCs w:val="18"/>
        </w:rPr>
        <w:t>.</w:t>
      </w:r>
    </w:p>
    <w:p w14:paraId="6E92C46A" w14:textId="224FCCD4" w:rsidR="00512C38" w:rsidRPr="00FB0363" w:rsidRDefault="00512C38" w:rsidP="00512C38">
      <w:pPr>
        <w:pStyle w:val="ListParagraph"/>
        <w:numPr>
          <w:ilvl w:val="0"/>
          <w:numId w:val="38"/>
        </w:numPr>
        <w:tabs>
          <w:tab w:val="left" w:pos="567"/>
        </w:tabs>
        <w:ind w:left="567" w:hanging="567"/>
        <w:jc w:val="both"/>
        <w:rPr>
          <w:sz w:val="18"/>
          <w:szCs w:val="18"/>
        </w:rPr>
      </w:pPr>
      <w:r w:rsidRPr="00FB0363">
        <w:rPr>
          <w:sz w:val="18"/>
          <w:szCs w:val="18"/>
        </w:rPr>
        <w:t xml:space="preserve">The next stage is the hypothesis determination which is a </w:t>
      </w:r>
      <w:r w:rsidRPr="00FB0363">
        <w:rPr>
          <w:b/>
          <w:bCs/>
          <w:color w:val="7030A0"/>
          <w:sz w:val="18"/>
          <w:szCs w:val="18"/>
        </w:rPr>
        <w:t>“positive statement”</w:t>
      </w:r>
      <w:r w:rsidRPr="00FB0363">
        <w:rPr>
          <w:color w:val="7030A0"/>
          <w:sz w:val="18"/>
          <w:szCs w:val="18"/>
        </w:rPr>
        <w:t xml:space="preserve"> </w:t>
      </w:r>
      <w:r w:rsidRPr="00FB0363">
        <w:rPr>
          <w:sz w:val="18"/>
          <w:szCs w:val="18"/>
        </w:rPr>
        <w:t>of the belief that experimentation sets out to prove or disprove (the hypothesis should adequately describe technical or scientific ideas that can be tested through a systematic progression of work.</w:t>
      </w:r>
    </w:p>
    <w:p w14:paraId="237314B3" w14:textId="371E00AA" w:rsidR="00512C38" w:rsidRPr="00FB0363" w:rsidRDefault="00512C38" w:rsidP="00512C38">
      <w:pPr>
        <w:pStyle w:val="ListParagraph"/>
        <w:numPr>
          <w:ilvl w:val="0"/>
          <w:numId w:val="38"/>
        </w:numPr>
        <w:tabs>
          <w:tab w:val="left" w:pos="567"/>
        </w:tabs>
        <w:ind w:left="567" w:hanging="567"/>
        <w:jc w:val="both"/>
        <w:rPr>
          <w:sz w:val="18"/>
          <w:szCs w:val="18"/>
        </w:rPr>
      </w:pPr>
      <w:r w:rsidRPr="00FB0363">
        <w:rPr>
          <w:sz w:val="18"/>
          <w:szCs w:val="18"/>
        </w:rPr>
        <w:t>If your company’s team members have had discussions with universities, professionals or other advisors relative to this project it is a good idea to record their names and a summary of the advice that you received from them so that you have that information if you are required to apply details of the input that you received from professionals and other experts.</w:t>
      </w:r>
    </w:p>
    <w:p w14:paraId="114CFCB2" w14:textId="4860164A" w:rsidR="00512C38" w:rsidRPr="00FB0363" w:rsidRDefault="00512C38" w:rsidP="00512C38">
      <w:pPr>
        <w:pStyle w:val="ListParagraph"/>
        <w:numPr>
          <w:ilvl w:val="0"/>
          <w:numId w:val="38"/>
        </w:numPr>
        <w:tabs>
          <w:tab w:val="left" w:pos="567"/>
        </w:tabs>
        <w:ind w:left="567" w:hanging="567"/>
        <w:jc w:val="both"/>
        <w:rPr>
          <w:sz w:val="18"/>
          <w:szCs w:val="18"/>
        </w:rPr>
      </w:pPr>
      <w:r w:rsidRPr="00FB0363">
        <w:rPr>
          <w:sz w:val="18"/>
          <w:szCs w:val="18"/>
        </w:rPr>
        <w:t xml:space="preserve">It is a good idea to prepare a Research and Development Plan (although this is not required by the legislation for a small company) because this will </w:t>
      </w:r>
      <w:proofErr w:type="spellStart"/>
      <w:r w:rsidRPr="00FB0363">
        <w:rPr>
          <w:sz w:val="18"/>
          <w:szCs w:val="18"/>
        </w:rPr>
        <w:t>summarise</w:t>
      </w:r>
      <w:proofErr w:type="spellEnd"/>
      <w:r w:rsidRPr="00FB0363">
        <w:rPr>
          <w:sz w:val="18"/>
          <w:szCs w:val="18"/>
        </w:rPr>
        <w:t xml:space="preserve"> what is proposed to be undertaken – the time estimates and the cost estimates.</w:t>
      </w:r>
    </w:p>
    <w:p w14:paraId="43682CDC" w14:textId="2C6B188C" w:rsidR="00512C38" w:rsidRPr="00FB0363" w:rsidRDefault="00512C38" w:rsidP="00512C38">
      <w:pPr>
        <w:pStyle w:val="ListParagraph"/>
        <w:numPr>
          <w:ilvl w:val="0"/>
          <w:numId w:val="38"/>
        </w:numPr>
        <w:tabs>
          <w:tab w:val="left" w:pos="567"/>
        </w:tabs>
        <w:ind w:left="567" w:hanging="567"/>
        <w:jc w:val="both"/>
        <w:rPr>
          <w:sz w:val="18"/>
          <w:szCs w:val="18"/>
        </w:rPr>
      </w:pPr>
      <w:r w:rsidRPr="00FB0363">
        <w:rPr>
          <w:sz w:val="18"/>
          <w:szCs w:val="18"/>
        </w:rPr>
        <w:t xml:space="preserve">The </w:t>
      </w:r>
      <w:r w:rsidR="00FB0363" w:rsidRPr="00FB0363">
        <w:rPr>
          <w:sz w:val="18"/>
          <w:szCs w:val="18"/>
        </w:rPr>
        <w:t xml:space="preserve">Research and Development Budget </w:t>
      </w:r>
      <w:r w:rsidRPr="00FB0363">
        <w:rPr>
          <w:sz w:val="18"/>
          <w:szCs w:val="18"/>
        </w:rPr>
        <w:t>could then be prepared which outlines:</w:t>
      </w:r>
    </w:p>
    <w:p w14:paraId="0E8DBB1B" w14:textId="5F361B08" w:rsidR="00512C38" w:rsidRPr="00FB0363" w:rsidRDefault="00512C38" w:rsidP="00FB0363">
      <w:pPr>
        <w:pStyle w:val="ListParagraph"/>
        <w:numPr>
          <w:ilvl w:val="0"/>
          <w:numId w:val="43"/>
        </w:numPr>
        <w:tabs>
          <w:tab w:val="left" w:pos="567"/>
        </w:tabs>
        <w:ind w:left="1134" w:hanging="567"/>
        <w:jc w:val="both"/>
        <w:rPr>
          <w:sz w:val="18"/>
          <w:szCs w:val="18"/>
        </w:rPr>
      </w:pPr>
      <w:r w:rsidRPr="00FB0363">
        <w:rPr>
          <w:sz w:val="18"/>
          <w:szCs w:val="18"/>
        </w:rPr>
        <w:t xml:space="preserve">internal </w:t>
      </w:r>
      <w:proofErr w:type="spellStart"/>
      <w:r w:rsidRPr="00FB0363">
        <w:rPr>
          <w:sz w:val="18"/>
          <w:szCs w:val="18"/>
        </w:rPr>
        <w:t>labour</w:t>
      </w:r>
      <w:proofErr w:type="spellEnd"/>
      <w:r w:rsidRPr="00FB0363">
        <w:rPr>
          <w:sz w:val="18"/>
          <w:szCs w:val="18"/>
        </w:rPr>
        <w:t xml:space="preserve"> to be involved in this project – hours and cost</w:t>
      </w:r>
    </w:p>
    <w:p w14:paraId="6E4FC3B6" w14:textId="39B7F526" w:rsidR="00512C38" w:rsidRPr="00FB0363" w:rsidRDefault="00FB0363" w:rsidP="00FB0363">
      <w:pPr>
        <w:pStyle w:val="ListParagraph"/>
        <w:numPr>
          <w:ilvl w:val="0"/>
          <w:numId w:val="43"/>
        </w:numPr>
        <w:tabs>
          <w:tab w:val="left" w:pos="567"/>
        </w:tabs>
        <w:ind w:left="1134" w:hanging="567"/>
        <w:jc w:val="both"/>
        <w:rPr>
          <w:sz w:val="18"/>
          <w:szCs w:val="18"/>
        </w:rPr>
      </w:pPr>
      <w:r>
        <w:rPr>
          <w:noProof/>
          <w:sz w:val="18"/>
          <w:szCs w:val="18"/>
        </w:rPr>
        <w:drawing>
          <wp:anchor distT="0" distB="0" distL="114300" distR="114300" simplePos="0" relativeHeight="251660288" behindDoc="0" locked="0" layoutInCell="1" allowOverlap="1" wp14:anchorId="6549425E" wp14:editId="251A393F">
            <wp:simplePos x="0" y="0"/>
            <wp:positionH relativeFrom="margin">
              <wp:posOffset>4429125</wp:posOffset>
            </wp:positionH>
            <wp:positionV relativeFrom="margin">
              <wp:posOffset>3784600</wp:posOffset>
            </wp:positionV>
            <wp:extent cx="2047240" cy="1356995"/>
            <wp:effectExtent l="0" t="0" r="0" b="0"/>
            <wp:wrapSquare wrapText="bothSides"/>
            <wp:docPr id="2082089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89786" name="Picture 2082089786"/>
                    <pic:cNvPicPr/>
                  </pic:nvPicPr>
                  <pic:blipFill>
                    <a:blip r:embed="rId13">
                      <a:extLst>
                        <a:ext uri="{28A0092B-C50C-407E-A947-70E740481C1C}">
                          <a14:useLocalDpi xmlns:a14="http://schemas.microsoft.com/office/drawing/2010/main" val="0"/>
                        </a:ext>
                      </a:extLst>
                    </a:blip>
                    <a:stretch>
                      <a:fillRect/>
                    </a:stretch>
                  </pic:blipFill>
                  <pic:spPr>
                    <a:xfrm>
                      <a:off x="0" y="0"/>
                      <a:ext cx="2047240" cy="13569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12C38" w:rsidRPr="00FB0363">
        <w:rPr>
          <w:sz w:val="18"/>
          <w:szCs w:val="18"/>
        </w:rPr>
        <w:t>labour</w:t>
      </w:r>
      <w:proofErr w:type="spellEnd"/>
      <w:r w:rsidR="00512C38" w:rsidRPr="00FB0363">
        <w:rPr>
          <w:sz w:val="18"/>
          <w:szCs w:val="18"/>
        </w:rPr>
        <w:t xml:space="preserve"> on costs</w:t>
      </w:r>
    </w:p>
    <w:p w14:paraId="05141335" w14:textId="071C913B" w:rsidR="00512C38" w:rsidRPr="00FB0363" w:rsidRDefault="00512C38" w:rsidP="00FB0363">
      <w:pPr>
        <w:pStyle w:val="ListParagraph"/>
        <w:numPr>
          <w:ilvl w:val="0"/>
          <w:numId w:val="43"/>
        </w:numPr>
        <w:ind w:left="1134" w:hanging="567"/>
        <w:jc w:val="both"/>
        <w:rPr>
          <w:sz w:val="18"/>
          <w:szCs w:val="18"/>
        </w:rPr>
      </w:pPr>
      <w:r w:rsidRPr="00FB0363">
        <w:rPr>
          <w:sz w:val="18"/>
          <w:szCs w:val="18"/>
        </w:rPr>
        <w:t>external contractors to be engaged project</w:t>
      </w:r>
    </w:p>
    <w:p w14:paraId="6E3195EB" w14:textId="4603327D" w:rsidR="00512C38" w:rsidRPr="00FB0363" w:rsidRDefault="00512C38" w:rsidP="00FB0363">
      <w:pPr>
        <w:pStyle w:val="ListParagraph"/>
        <w:numPr>
          <w:ilvl w:val="0"/>
          <w:numId w:val="43"/>
        </w:numPr>
        <w:ind w:left="1134" w:hanging="567"/>
        <w:jc w:val="both"/>
        <w:rPr>
          <w:sz w:val="18"/>
          <w:szCs w:val="18"/>
        </w:rPr>
      </w:pPr>
      <w:r w:rsidRPr="00FB0363">
        <w:rPr>
          <w:sz w:val="18"/>
          <w:szCs w:val="18"/>
        </w:rPr>
        <w:t>experts to be engaged with this project</w:t>
      </w:r>
    </w:p>
    <w:p w14:paraId="7F514503" w14:textId="77777777" w:rsidR="00512C38" w:rsidRPr="00FB0363" w:rsidRDefault="00512C38" w:rsidP="00FB0363">
      <w:pPr>
        <w:pStyle w:val="ListParagraph"/>
        <w:numPr>
          <w:ilvl w:val="0"/>
          <w:numId w:val="43"/>
        </w:numPr>
        <w:ind w:left="1134" w:hanging="567"/>
        <w:jc w:val="both"/>
        <w:rPr>
          <w:sz w:val="18"/>
          <w:szCs w:val="18"/>
        </w:rPr>
      </w:pPr>
      <w:r w:rsidRPr="00FB0363">
        <w:rPr>
          <w:sz w:val="18"/>
          <w:szCs w:val="18"/>
        </w:rPr>
        <w:t>other costs</w:t>
      </w:r>
    </w:p>
    <w:p w14:paraId="44E1BD47" w14:textId="2C5707DA" w:rsidR="00512C38" w:rsidRPr="00FB0363" w:rsidRDefault="00FB0363" w:rsidP="00FB0363">
      <w:pPr>
        <w:pStyle w:val="ListParagraph"/>
        <w:numPr>
          <w:ilvl w:val="0"/>
          <w:numId w:val="43"/>
        </w:numPr>
        <w:tabs>
          <w:tab w:val="left" w:pos="567"/>
        </w:tabs>
        <w:ind w:left="1134" w:hanging="567"/>
        <w:jc w:val="both"/>
        <w:rPr>
          <w:sz w:val="18"/>
          <w:szCs w:val="18"/>
        </w:rPr>
      </w:pPr>
      <w:r w:rsidRPr="00FB0363">
        <w:rPr>
          <w:sz w:val="18"/>
          <w:szCs w:val="18"/>
        </w:rPr>
        <w:t>m</w:t>
      </w:r>
      <w:r w:rsidR="00512C38" w:rsidRPr="00FB0363">
        <w:rPr>
          <w:sz w:val="18"/>
          <w:szCs w:val="18"/>
        </w:rPr>
        <w:t xml:space="preserve">aterials to be </w:t>
      </w:r>
      <w:proofErr w:type="spellStart"/>
      <w:r w:rsidR="00512C38" w:rsidRPr="00FB0363">
        <w:rPr>
          <w:sz w:val="18"/>
          <w:szCs w:val="18"/>
        </w:rPr>
        <w:t>utilised</w:t>
      </w:r>
      <w:proofErr w:type="spellEnd"/>
      <w:r w:rsidR="00512C38" w:rsidRPr="00FB0363">
        <w:rPr>
          <w:sz w:val="18"/>
          <w:szCs w:val="18"/>
        </w:rPr>
        <w:t xml:space="preserve"> on the research and development project</w:t>
      </w:r>
    </w:p>
    <w:p w14:paraId="23271A92" w14:textId="77777777" w:rsidR="00512C38" w:rsidRPr="00FB0363" w:rsidRDefault="00512C38" w:rsidP="00FB0363">
      <w:pPr>
        <w:pStyle w:val="ListParagraph"/>
        <w:numPr>
          <w:ilvl w:val="0"/>
          <w:numId w:val="43"/>
        </w:numPr>
        <w:tabs>
          <w:tab w:val="left" w:pos="567"/>
        </w:tabs>
        <w:ind w:left="1134" w:hanging="567"/>
        <w:jc w:val="both"/>
        <w:rPr>
          <w:sz w:val="18"/>
          <w:szCs w:val="18"/>
        </w:rPr>
      </w:pPr>
      <w:r w:rsidRPr="00FB0363">
        <w:rPr>
          <w:sz w:val="18"/>
          <w:szCs w:val="18"/>
        </w:rPr>
        <w:t xml:space="preserve">decline in value of assets </w:t>
      </w:r>
      <w:proofErr w:type="spellStart"/>
      <w:r w:rsidRPr="00FB0363">
        <w:rPr>
          <w:sz w:val="18"/>
          <w:szCs w:val="18"/>
        </w:rPr>
        <w:t>utilised</w:t>
      </w:r>
      <w:proofErr w:type="spellEnd"/>
      <w:r w:rsidRPr="00FB0363">
        <w:rPr>
          <w:sz w:val="18"/>
          <w:szCs w:val="18"/>
        </w:rPr>
        <w:t xml:space="preserve"> on the research and development project</w:t>
      </w:r>
    </w:p>
    <w:p w14:paraId="2E331B59" w14:textId="77777777" w:rsidR="00512C38" w:rsidRPr="00FB0363" w:rsidRDefault="00512C38" w:rsidP="00FB0363">
      <w:pPr>
        <w:pStyle w:val="ListParagraph"/>
        <w:numPr>
          <w:ilvl w:val="0"/>
          <w:numId w:val="43"/>
        </w:numPr>
        <w:tabs>
          <w:tab w:val="left" w:pos="567"/>
        </w:tabs>
        <w:ind w:left="1134" w:hanging="567"/>
        <w:jc w:val="both"/>
        <w:rPr>
          <w:sz w:val="18"/>
          <w:szCs w:val="18"/>
        </w:rPr>
      </w:pPr>
      <w:r w:rsidRPr="00FB0363">
        <w:rPr>
          <w:sz w:val="18"/>
          <w:szCs w:val="18"/>
        </w:rPr>
        <w:t>any overseas expenditure envisage but be warned it is very difficult to obtain approval for overseas expenditure on a research and development project</w:t>
      </w:r>
    </w:p>
    <w:p w14:paraId="79ACE3AB" w14:textId="77777777" w:rsidR="00512C38" w:rsidRPr="00FB0363" w:rsidRDefault="00512C38" w:rsidP="00FB0363">
      <w:pPr>
        <w:pStyle w:val="ListParagraph"/>
        <w:numPr>
          <w:ilvl w:val="0"/>
          <w:numId w:val="43"/>
        </w:numPr>
        <w:tabs>
          <w:tab w:val="left" w:pos="567"/>
        </w:tabs>
        <w:ind w:left="1134" w:hanging="567"/>
        <w:jc w:val="both"/>
        <w:rPr>
          <w:sz w:val="18"/>
          <w:szCs w:val="18"/>
        </w:rPr>
      </w:pPr>
      <w:r w:rsidRPr="00FB0363">
        <w:rPr>
          <w:sz w:val="18"/>
          <w:szCs w:val="18"/>
        </w:rPr>
        <w:t>total cost estimate</w:t>
      </w:r>
    </w:p>
    <w:p w14:paraId="3DEE949F" w14:textId="303FB8FA" w:rsidR="00512C38" w:rsidRPr="00FB0363" w:rsidRDefault="00512C38" w:rsidP="00FB0363">
      <w:pPr>
        <w:pStyle w:val="ListParagraph"/>
        <w:numPr>
          <w:ilvl w:val="0"/>
          <w:numId w:val="38"/>
        </w:numPr>
        <w:tabs>
          <w:tab w:val="left" w:pos="567"/>
        </w:tabs>
        <w:ind w:left="567" w:hanging="567"/>
        <w:jc w:val="both"/>
        <w:rPr>
          <w:sz w:val="18"/>
          <w:szCs w:val="18"/>
        </w:rPr>
      </w:pPr>
      <w:r w:rsidRPr="00FB0363">
        <w:rPr>
          <w:sz w:val="18"/>
          <w:szCs w:val="18"/>
        </w:rPr>
        <w:t>The Research and Development Report and Budget should then be submitted to the Board of Directors for approval to proceed with this project.</w:t>
      </w:r>
    </w:p>
    <w:p w14:paraId="04C87CFE" w14:textId="77777777" w:rsidR="00512C38" w:rsidRPr="00FB0363" w:rsidRDefault="00512C38" w:rsidP="00FB0363">
      <w:pPr>
        <w:ind w:firstLine="567"/>
        <w:jc w:val="both"/>
        <w:rPr>
          <w:sz w:val="18"/>
          <w:szCs w:val="18"/>
        </w:rPr>
      </w:pPr>
    </w:p>
    <w:p w14:paraId="1A6FDEF6" w14:textId="7F0CBA3B" w:rsidR="00512C38" w:rsidRPr="00FB0363" w:rsidRDefault="00512C38" w:rsidP="00512C38">
      <w:pPr>
        <w:jc w:val="both"/>
        <w:rPr>
          <w:sz w:val="18"/>
          <w:szCs w:val="18"/>
        </w:rPr>
      </w:pPr>
      <w:r w:rsidRPr="00FB0363">
        <w:rPr>
          <w:sz w:val="18"/>
          <w:szCs w:val="18"/>
        </w:rPr>
        <w:t xml:space="preserve">This is a summary of the beginning of a </w:t>
      </w:r>
      <w:r w:rsidR="00FB0363" w:rsidRPr="00FB0363">
        <w:rPr>
          <w:b/>
          <w:bCs/>
          <w:color w:val="7030A0"/>
          <w:sz w:val="18"/>
          <w:szCs w:val="18"/>
        </w:rPr>
        <w:t>Research and Development Project</w:t>
      </w:r>
      <w:r w:rsidRPr="00FB0363">
        <w:rPr>
          <w:sz w:val="18"/>
          <w:szCs w:val="18"/>
        </w:rPr>
        <w:t xml:space="preserve">.  Thousands of SMEs around Australia participate in the </w:t>
      </w:r>
      <w:r w:rsidR="00FB0363" w:rsidRPr="00FB0363">
        <w:rPr>
          <w:b/>
          <w:bCs/>
          <w:color w:val="7030A0"/>
          <w:sz w:val="18"/>
          <w:szCs w:val="18"/>
        </w:rPr>
        <w:t>Research and Development Program</w:t>
      </w:r>
      <w:r w:rsidR="00FB0363" w:rsidRPr="00FB0363">
        <w:rPr>
          <w:color w:val="7030A0"/>
          <w:sz w:val="18"/>
          <w:szCs w:val="18"/>
        </w:rPr>
        <w:t xml:space="preserve"> </w:t>
      </w:r>
      <w:r w:rsidRPr="00FB0363">
        <w:rPr>
          <w:sz w:val="18"/>
          <w:szCs w:val="18"/>
        </w:rPr>
        <w:t>each year.  If you would like to obtain more information or to have a discussion with our expert on research and development</w:t>
      </w:r>
      <w:r w:rsidR="00FB0363" w:rsidRPr="00FB0363">
        <w:rPr>
          <w:sz w:val="18"/>
          <w:szCs w:val="18"/>
        </w:rPr>
        <w:t>,</w:t>
      </w:r>
      <w:r w:rsidRPr="00FB0363">
        <w:rPr>
          <w:sz w:val="18"/>
          <w:szCs w:val="18"/>
        </w:rPr>
        <w:t xml:space="preserve"> could you please contact the accountant you normally deal with in the first instance</w:t>
      </w:r>
      <w:r w:rsidR="00FB0363" w:rsidRPr="00FB0363">
        <w:rPr>
          <w:sz w:val="18"/>
          <w:szCs w:val="18"/>
        </w:rPr>
        <w:t>.</w:t>
      </w:r>
    </w:p>
    <w:p w14:paraId="1C50DD1A" w14:textId="5483A337" w:rsidR="00D2654A" w:rsidRPr="00512C38" w:rsidRDefault="00D2654A" w:rsidP="00512C38">
      <w:pPr>
        <w:spacing w:line="240" w:lineRule="auto"/>
        <w:jc w:val="both"/>
        <w:rPr>
          <w:sz w:val="20"/>
          <w:szCs w:val="20"/>
        </w:rPr>
      </w:pPr>
    </w:p>
    <w:p w14:paraId="38BA69F3" w14:textId="0A743DCA" w:rsidR="007C2099" w:rsidRPr="00894B1D" w:rsidRDefault="007C2099" w:rsidP="007C2099">
      <w:pPr>
        <w:jc w:val="both"/>
        <w:rPr>
          <w:sz w:val="18"/>
          <w:szCs w:val="18"/>
        </w:rPr>
      </w:pPr>
    </w:p>
    <w:tbl>
      <w:tblPr>
        <w:tblStyle w:val="1"/>
        <w:tblW w:w="9938" w:type="dxa"/>
        <w:tblInd w:w="-142" w:type="dxa"/>
        <w:tblLayout w:type="fixed"/>
        <w:tblLook w:val="0000" w:firstRow="0" w:lastRow="0" w:firstColumn="0" w:lastColumn="0" w:noHBand="0" w:noVBand="0"/>
      </w:tblPr>
      <w:tblGrid>
        <w:gridCol w:w="5253"/>
        <w:gridCol w:w="4685"/>
      </w:tblGrid>
      <w:tr w:rsidR="00B53798" w14:paraId="72C2F43E" w14:textId="77777777">
        <w:trPr>
          <w:trHeight w:val="559"/>
        </w:trPr>
        <w:tc>
          <w:tcPr>
            <w:tcW w:w="9938" w:type="dxa"/>
            <w:gridSpan w:val="2"/>
          </w:tcPr>
          <w:p w14:paraId="56B8BF09" w14:textId="051B5745" w:rsidR="00B53798" w:rsidRDefault="00D417E7">
            <w:pPr>
              <w:widowControl w:val="0"/>
              <w:spacing w:line="240" w:lineRule="auto"/>
              <w:ind w:right="193"/>
              <w:jc w:val="both"/>
              <w:rPr>
                <w:color w:val="FF0000"/>
                <w:sz w:val="18"/>
                <w:szCs w:val="18"/>
                <w:u w:val="single"/>
              </w:rPr>
            </w:pPr>
            <w:r>
              <w:rPr>
                <w:b/>
                <w:color w:val="FF0000"/>
                <w:sz w:val="18"/>
                <w:szCs w:val="18"/>
                <w:u w:val="single"/>
              </w:rPr>
              <w:t>ATTENTION ACCOUNTANTS</w:t>
            </w:r>
            <w:r w:rsidR="005308B9">
              <w:rPr>
                <w:b/>
                <w:color w:val="FF0000"/>
                <w:sz w:val="18"/>
                <w:szCs w:val="18"/>
                <w:u w:val="single"/>
              </w:rPr>
              <w:t>, BOOKKEEPERS, BUSINESS ADVISORS</w:t>
            </w:r>
            <w:r>
              <w:rPr>
                <w:b/>
                <w:color w:val="FF0000"/>
                <w:sz w:val="18"/>
                <w:szCs w:val="18"/>
              </w:rPr>
              <w:t>*</w:t>
            </w:r>
          </w:p>
          <w:p w14:paraId="0885AF37" w14:textId="57218A20" w:rsidR="00B53798" w:rsidRDefault="00D417E7">
            <w:pPr>
              <w:keepNext/>
              <w:keepLines/>
              <w:spacing w:line="240" w:lineRule="auto"/>
              <w:jc w:val="both"/>
              <w:rPr>
                <w:color w:val="FF0000"/>
                <w:sz w:val="16"/>
                <w:szCs w:val="16"/>
              </w:rPr>
            </w:pPr>
            <w:r>
              <w:rPr>
                <w:color w:val="FF0000"/>
                <w:sz w:val="16"/>
                <w:szCs w:val="16"/>
              </w:rPr>
              <w:t xml:space="preserve">Additional information on the articles contained within this issue of </w:t>
            </w:r>
            <w:r>
              <w:rPr>
                <w:b/>
                <w:color w:val="FF0000"/>
                <w:sz w:val="16"/>
                <w:szCs w:val="16"/>
              </w:rPr>
              <w:t>Business Plus+</w:t>
            </w:r>
            <w:r>
              <w:rPr>
                <w:color w:val="FF0000"/>
                <w:sz w:val="16"/>
                <w:szCs w:val="16"/>
              </w:rPr>
              <w:t xml:space="preserve"> </w:t>
            </w:r>
            <w:r w:rsidR="005308B9">
              <w:rPr>
                <w:color w:val="FF0000"/>
                <w:sz w:val="16"/>
                <w:szCs w:val="16"/>
              </w:rPr>
              <w:t>are available. These papers are highlighted to our subscribers as a “reference library” resource for them.</w:t>
            </w:r>
          </w:p>
          <w:p w14:paraId="7149327F" w14:textId="46FAC117" w:rsidR="004A430F" w:rsidRDefault="00C75FC2">
            <w:pPr>
              <w:keepNext/>
              <w:keepLines/>
              <w:spacing w:line="240" w:lineRule="auto"/>
              <w:jc w:val="both"/>
              <w:rPr>
                <w:color w:val="FF0000"/>
                <w:sz w:val="16"/>
                <w:szCs w:val="16"/>
              </w:rPr>
            </w:pPr>
            <w:hyperlink r:id="rId14" w:history="1">
              <w:r w:rsidR="004A430F" w:rsidRPr="00C75FC2">
                <w:rPr>
                  <w:rStyle w:val="Hyperlink"/>
                  <w:sz w:val="16"/>
                  <w:szCs w:val="16"/>
                </w:rPr>
                <w:t>Paper 005-035 – Budget ad Cash Flow Forecast</w:t>
              </w:r>
            </w:hyperlink>
            <w:r w:rsidR="004A430F">
              <w:rPr>
                <w:color w:val="FF0000"/>
                <w:sz w:val="16"/>
                <w:szCs w:val="16"/>
              </w:rPr>
              <w:tab/>
            </w:r>
            <w:r w:rsidR="004A430F">
              <w:rPr>
                <w:color w:val="FF0000"/>
                <w:sz w:val="16"/>
                <w:szCs w:val="16"/>
              </w:rPr>
              <w:tab/>
            </w:r>
            <w:r w:rsidR="004A430F">
              <w:rPr>
                <w:color w:val="FF0000"/>
                <w:sz w:val="16"/>
                <w:szCs w:val="16"/>
              </w:rPr>
              <w:tab/>
            </w:r>
            <w:hyperlink r:id="rId15" w:history="1">
              <w:r w:rsidR="004A430F" w:rsidRPr="00C75FC2">
                <w:rPr>
                  <w:rStyle w:val="Hyperlink"/>
                  <w:sz w:val="16"/>
                  <w:szCs w:val="16"/>
                </w:rPr>
                <w:t>Paper 00</w:t>
              </w:r>
              <w:r w:rsidR="00FB0363" w:rsidRPr="00C75FC2">
                <w:rPr>
                  <w:rStyle w:val="Hyperlink"/>
                  <w:sz w:val="16"/>
                  <w:szCs w:val="16"/>
                </w:rPr>
                <w:t>3</w:t>
              </w:r>
              <w:r w:rsidR="004A430F" w:rsidRPr="00C75FC2">
                <w:rPr>
                  <w:rStyle w:val="Hyperlink"/>
                  <w:sz w:val="16"/>
                  <w:szCs w:val="16"/>
                </w:rPr>
                <w:t>-0</w:t>
              </w:r>
              <w:r w:rsidR="00FB0363" w:rsidRPr="00C75FC2">
                <w:rPr>
                  <w:rStyle w:val="Hyperlink"/>
                  <w:sz w:val="16"/>
                  <w:szCs w:val="16"/>
                </w:rPr>
                <w:t>4</w:t>
              </w:r>
              <w:r w:rsidR="004A430F" w:rsidRPr="00C75FC2">
                <w:rPr>
                  <w:rStyle w:val="Hyperlink"/>
                  <w:sz w:val="16"/>
                  <w:szCs w:val="16"/>
                </w:rPr>
                <w:t xml:space="preserve">5 – </w:t>
              </w:r>
              <w:r w:rsidR="00FB0363" w:rsidRPr="00C75FC2">
                <w:rPr>
                  <w:rStyle w:val="Hyperlink"/>
                  <w:sz w:val="16"/>
                  <w:szCs w:val="16"/>
                </w:rPr>
                <w:t>Early Stage Innovation Company</w:t>
              </w:r>
            </w:hyperlink>
          </w:p>
          <w:p w14:paraId="6616FB39" w14:textId="27210285" w:rsidR="004A430F" w:rsidRDefault="00C75FC2">
            <w:pPr>
              <w:keepNext/>
              <w:keepLines/>
              <w:spacing w:line="240" w:lineRule="auto"/>
              <w:jc w:val="both"/>
              <w:rPr>
                <w:color w:val="FF0000"/>
                <w:sz w:val="16"/>
                <w:szCs w:val="16"/>
              </w:rPr>
            </w:pPr>
            <w:hyperlink r:id="rId16" w:history="1">
              <w:r w:rsidR="004A430F" w:rsidRPr="00C75FC2">
                <w:rPr>
                  <w:rStyle w:val="Hyperlink"/>
                  <w:sz w:val="16"/>
                  <w:szCs w:val="16"/>
                </w:rPr>
                <w:t xml:space="preserve">Paper </w:t>
              </w:r>
              <w:r w:rsidR="00FB0363" w:rsidRPr="00C75FC2">
                <w:rPr>
                  <w:rStyle w:val="Hyperlink"/>
                  <w:sz w:val="16"/>
                  <w:szCs w:val="16"/>
                </w:rPr>
                <w:t>003-056</w:t>
              </w:r>
              <w:r w:rsidR="004A430F" w:rsidRPr="00C75FC2">
                <w:rPr>
                  <w:rStyle w:val="Hyperlink"/>
                  <w:sz w:val="16"/>
                  <w:szCs w:val="16"/>
                </w:rPr>
                <w:t xml:space="preserve"> – </w:t>
              </w:r>
              <w:r w:rsidR="00FB0363" w:rsidRPr="00C75FC2">
                <w:rPr>
                  <w:rStyle w:val="Hyperlink"/>
                  <w:sz w:val="16"/>
                  <w:szCs w:val="16"/>
                </w:rPr>
                <w:t>Crowd Sourced funding Equity Raising Company</w:t>
              </w:r>
            </w:hyperlink>
            <w:r w:rsidR="00FB0363">
              <w:rPr>
                <w:color w:val="FF0000"/>
                <w:sz w:val="16"/>
                <w:szCs w:val="16"/>
              </w:rPr>
              <w:tab/>
            </w:r>
            <w:hyperlink r:id="rId17" w:history="1">
              <w:r w:rsidR="00FB0363" w:rsidRPr="00C75FC2">
                <w:rPr>
                  <w:rStyle w:val="Hyperlink"/>
                  <w:sz w:val="16"/>
                  <w:szCs w:val="16"/>
                </w:rPr>
                <w:t>Paper 052-005 – Research and Development Eligibility</w:t>
              </w:r>
            </w:hyperlink>
          </w:p>
          <w:p w14:paraId="59BFFAB9" w14:textId="0288DDC0" w:rsidR="004A430F" w:rsidRDefault="00C75FC2">
            <w:pPr>
              <w:keepNext/>
              <w:keepLines/>
              <w:spacing w:line="240" w:lineRule="auto"/>
              <w:jc w:val="both"/>
              <w:rPr>
                <w:color w:val="FF0000"/>
                <w:sz w:val="16"/>
                <w:szCs w:val="16"/>
              </w:rPr>
            </w:pPr>
            <w:hyperlink r:id="rId18" w:history="1">
              <w:r w:rsidR="004A430F" w:rsidRPr="00C75FC2">
                <w:rPr>
                  <w:rStyle w:val="Hyperlink"/>
                  <w:sz w:val="16"/>
                  <w:szCs w:val="16"/>
                </w:rPr>
                <w:t xml:space="preserve">Paper </w:t>
              </w:r>
              <w:r w:rsidR="00FB0363" w:rsidRPr="00C75FC2">
                <w:rPr>
                  <w:rStyle w:val="Hyperlink"/>
                  <w:sz w:val="16"/>
                  <w:szCs w:val="16"/>
                </w:rPr>
                <w:t>570-034</w:t>
              </w:r>
              <w:r w:rsidR="004A430F" w:rsidRPr="00C75FC2">
                <w:rPr>
                  <w:rStyle w:val="Hyperlink"/>
                  <w:sz w:val="16"/>
                  <w:szCs w:val="16"/>
                </w:rPr>
                <w:t xml:space="preserve"> – </w:t>
              </w:r>
              <w:r w:rsidR="00FB0363" w:rsidRPr="00C75FC2">
                <w:rPr>
                  <w:rStyle w:val="Hyperlink"/>
                  <w:sz w:val="16"/>
                  <w:szCs w:val="16"/>
                </w:rPr>
                <w:t>Debtors’ Management</w:t>
              </w:r>
            </w:hyperlink>
          </w:p>
          <w:p w14:paraId="37FFFE13" w14:textId="788A8E2B" w:rsidR="000E4DB6" w:rsidRPr="004A430F" w:rsidRDefault="000E4DB6" w:rsidP="004A430F">
            <w:pPr>
              <w:keepNext/>
              <w:keepLines/>
              <w:spacing w:line="240" w:lineRule="auto"/>
              <w:jc w:val="both"/>
              <w:rPr>
                <w:b/>
                <w:color w:val="FF0000"/>
                <w:sz w:val="16"/>
                <w:szCs w:val="16"/>
              </w:rPr>
            </w:pPr>
          </w:p>
        </w:tc>
      </w:tr>
      <w:tr w:rsidR="00B53798" w14:paraId="55CF4EC3" w14:textId="77777777">
        <w:trPr>
          <w:trHeight w:val="71"/>
        </w:trPr>
        <w:tc>
          <w:tcPr>
            <w:tcW w:w="9938" w:type="dxa"/>
            <w:gridSpan w:val="2"/>
            <w:vAlign w:val="center"/>
          </w:tcPr>
          <w:p w14:paraId="3C20EA75" w14:textId="77777777" w:rsidR="00B53798" w:rsidRDefault="00B53798">
            <w:pPr>
              <w:widowControl w:val="0"/>
              <w:spacing w:line="240" w:lineRule="auto"/>
              <w:jc w:val="both"/>
              <w:rPr>
                <w:color w:val="FF0000"/>
                <w:sz w:val="18"/>
                <w:szCs w:val="18"/>
              </w:rPr>
            </w:pPr>
          </w:p>
        </w:tc>
      </w:tr>
      <w:tr w:rsidR="00B53798" w14:paraId="22125846" w14:textId="77777777">
        <w:trPr>
          <w:trHeight w:val="993"/>
        </w:trPr>
        <w:tc>
          <w:tcPr>
            <w:tcW w:w="5253" w:type="dxa"/>
            <w:shd w:val="clear" w:color="auto" w:fill="0F243E"/>
            <w:vAlign w:val="center"/>
          </w:tcPr>
          <w:p w14:paraId="0D0D7AE4" w14:textId="77777777" w:rsidR="00B53798" w:rsidRDefault="00D417E7" w:rsidP="00E738DD">
            <w:pPr>
              <w:widowControl w:val="0"/>
              <w:spacing w:line="240" w:lineRule="auto"/>
              <w:ind w:left="181" w:right="193"/>
              <w:rPr>
                <w:color w:val="FFFFFF"/>
                <w:sz w:val="12"/>
                <w:szCs w:val="12"/>
              </w:rPr>
            </w:pPr>
            <w:bookmarkStart w:id="6" w:name="_30j0zll" w:colFirst="0" w:colLast="0"/>
            <w:bookmarkEnd w:id="6"/>
            <w:r>
              <w:rPr>
                <w:i/>
                <w:color w:val="FFFFFF"/>
                <w:sz w:val="16"/>
                <w:szCs w:val="16"/>
                <w:u w:val="single"/>
              </w:rPr>
              <w:t>An Important Message</w:t>
            </w:r>
            <w:r>
              <w:rPr>
                <w:i/>
                <w:color w:val="FFFFFF"/>
                <w:sz w:val="16"/>
                <w:szCs w:val="16"/>
                <w:u w:val="single"/>
              </w:rPr>
              <w:br/>
            </w:r>
            <w:r>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59302D75" w14:textId="77777777" w:rsidR="00B53798" w:rsidRDefault="00D417E7">
            <w:pPr>
              <w:widowControl w:val="0"/>
              <w:spacing w:line="240" w:lineRule="auto"/>
              <w:ind w:left="181" w:right="193"/>
              <w:jc w:val="both"/>
              <w:rPr>
                <w:color w:val="800000"/>
                <w:sz w:val="12"/>
                <w:szCs w:val="12"/>
              </w:rPr>
            </w:pPr>
            <w:r>
              <w:rPr>
                <w:b/>
                <w:i/>
                <w:color w:val="800000"/>
                <w:sz w:val="12"/>
                <w:szCs w:val="12"/>
              </w:rPr>
              <w:t xml:space="preserve">Articles supplied by </w:t>
            </w:r>
            <w:r>
              <w:rPr>
                <w:b/>
                <w:i/>
                <w:color w:val="244061"/>
                <w:sz w:val="12"/>
                <w:szCs w:val="12"/>
              </w:rPr>
              <w:t>ESS BIZTOOLS</w:t>
            </w:r>
            <w:r>
              <w:rPr>
                <w:b/>
                <w:i/>
                <w:color w:val="800000"/>
                <w:sz w:val="12"/>
                <w:szCs w:val="12"/>
              </w:rPr>
              <w:t>.</w:t>
            </w:r>
          </w:p>
          <w:p w14:paraId="284CB6ED" w14:textId="77777777" w:rsidR="00B53798" w:rsidRDefault="00D417E7">
            <w:pPr>
              <w:widowControl w:val="0"/>
              <w:spacing w:line="240" w:lineRule="auto"/>
              <w:ind w:left="181" w:right="193"/>
              <w:jc w:val="both"/>
              <w:rPr>
                <w:color w:val="800000"/>
                <w:sz w:val="20"/>
                <w:szCs w:val="20"/>
              </w:rPr>
            </w:pPr>
            <w:r>
              <w:rPr>
                <w:b/>
                <w:i/>
                <w:noProof/>
                <w:color w:val="800000"/>
                <w:sz w:val="12"/>
                <w:szCs w:val="12"/>
                <w:lang w:val="en-AU" w:eastAsia="en-AU"/>
              </w:rPr>
              <w:drawing>
                <wp:inline distT="0" distB="0" distL="114300" distR="114300" wp14:anchorId="001DBD16" wp14:editId="0FEBB549">
                  <wp:extent cx="1352550" cy="3886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352550" cy="388620"/>
                          </a:xfrm>
                          <a:prstGeom prst="rect">
                            <a:avLst/>
                          </a:prstGeom>
                          <a:ln/>
                        </pic:spPr>
                      </pic:pic>
                    </a:graphicData>
                  </a:graphic>
                </wp:inline>
              </w:drawing>
            </w:r>
          </w:p>
        </w:tc>
      </w:tr>
    </w:tbl>
    <w:p w14:paraId="58FB285B" w14:textId="01494050" w:rsidR="00B53798" w:rsidRDefault="00B53798" w:rsidP="003332B3">
      <w:pPr>
        <w:jc w:val="center"/>
      </w:pPr>
      <w:bookmarkStart w:id="7" w:name="kix.mh3xuwteeg0a" w:colFirst="0" w:colLast="0"/>
      <w:bookmarkEnd w:id="7"/>
    </w:p>
    <w:sectPr w:rsidR="00B53798" w:rsidSect="00481348">
      <w:footerReference w:type="default" r:id="rId20"/>
      <w:pgSz w:w="12240" w:h="15840"/>
      <w:pgMar w:top="568" w:right="616"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0955" w14:textId="77777777" w:rsidR="000F1C9D" w:rsidRDefault="000F1C9D">
      <w:pPr>
        <w:spacing w:line="240" w:lineRule="auto"/>
      </w:pPr>
      <w:r>
        <w:separator/>
      </w:r>
    </w:p>
  </w:endnote>
  <w:endnote w:type="continuationSeparator" w:id="0">
    <w:p w14:paraId="42E3CC25" w14:textId="77777777" w:rsidR="000F1C9D" w:rsidRDefault="000F1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8C6E" w14:textId="53725EFE" w:rsidR="00B53798" w:rsidRPr="00253083" w:rsidRDefault="00253083" w:rsidP="00253083">
    <w:pPr>
      <w:widowControl w:val="0"/>
      <w:tabs>
        <w:tab w:val="center" w:pos="4500"/>
        <w:tab w:val="right" w:pos="9639"/>
      </w:tabs>
      <w:autoSpaceDE w:val="0"/>
      <w:autoSpaceDN w:val="0"/>
      <w:adjustRightInd w:val="0"/>
      <w:spacing w:line="240" w:lineRule="auto"/>
      <w:jc w:val="both"/>
      <w:rPr>
        <w:rFonts w:ascii="Calibri" w:eastAsia="Times New Roman" w:hAnsi="Calibri" w:cs="Times New Roman"/>
        <w:color w:val="808080"/>
        <w:kern w:val="28"/>
        <w:sz w:val="16"/>
        <w:lang w:val="en-AU" w:eastAsia="en-US"/>
      </w:rPr>
    </w:pPr>
    <w:r w:rsidRPr="00253083">
      <w:rPr>
        <w:rFonts w:ascii="Calibri" w:eastAsia="Times New Roman" w:hAnsi="Calibri" w:cs="Times New Roman"/>
        <w:b/>
        <w:bCs/>
        <w:color w:val="CD6209"/>
        <w:kern w:val="28"/>
        <w:sz w:val="16"/>
        <w:lang w:val="en-AU" w:eastAsia="en-US"/>
      </w:rPr>
      <w:t>Business Plus+</w:t>
    </w:r>
    <w:r w:rsidRPr="00253083">
      <w:rPr>
        <w:rFonts w:ascii="Calibri" w:eastAsia="Times New Roman" w:hAnsi="Calibri" w:cs="Times New Roman"/>
        <w:color w:val="808080"/>
        <w:kern w:val="28"/>
        <w:sz w:val="16"/>
        <w:lang w:val="en-AU" w:eastAsia="en-US"/>
      </w:rPr>
      <w:tab/>
    </w:r>
    <w:r w:rsidRPr="00253083">
      <w:rPr>
        <w:rFonts w:ascii="Calibri" w:eastAsia="Times New Roman" w:hAnsi="Calibri" w:cs="Times New Roman"/>
        <w:color w:val="808080"/>
        <w:kern w:val="28"/>
        <w:sz w:val="16"/>
        <w:lang w:val="en-AU" w:eastAsia="en-US"/>
      </w:rPr>
      <w:tab/>
      <w:t xml:space="preserve">Page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PAGE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r w:rsidRPr="00253083">
      <w:rPr>
        <w:rFonts w:ascii="Calibri" w:eastAsia="Times New Roman" w:hAnsi="Calibri" w:cs="Times New Roman"/>
        <w:color w:val="808080"/>
        <w:kern w:val="28"/>
        <w:sz w:val="16"/>
        <w:lang w:val="en-AU" w:eastAsia="en-US"/>
      </w:rPr>
      <w:t xml:space="preserve"> of </w:t>
    </w:r>
    <w:r w:rsidRPr="00253083">
      <w:rPr>
        <w:rFonts w:ascii="Calibri" w:eastAsia="Times New Roman" w:hAnsi="Calibri" w:cs="Times New Roman"/>
        <w:color w:val="808080"/>
        <w:kern w:val="28"/>
        <w:sz w:val="16"/>
        <w:lang w:val="en-AU" w:eastAsia="en-US"/>
      </w:rPr>
      <w:fldChar w:fldCharType="begin"/>
    </w:r>
    <w:r w:rsidRPr="00253083">
      <w:rPr>
        <w:rFonts w:ascii="Calibri" w:eastAsia="Times New Roman" w:hAnsi="Calibri" w:cs="Times New Roman"/>
        <w:color w:val="808080"/>
        <w:kern w:val="28"/>
        <w:sz w:val="16"/>
        <w:lang w:val="en-AU" w:eastAsia="en-US"/>
      </w:rPr>
      <w:instrText xml:space="preserve"> NUMPAGES </w:instrText>
    </w:r>
    <w:r w:rsidRPr="00253083">
      <w:rPr>
        <w:rFonts w:ascii="Calibri" w:eastAsia="Times New Roman" w:hAnsi="Calibri" w:cs="Times New Roman"/>
        <w:color w:val="808080"/>
        <w:kern w:val="28"/>
        <w:sz w:val="16"/>
        <w:lang w:val="en-AU" w:eastAsia="en-US"/>
      </w:rPr>
      <w:fldChar w:fldCharType="separate"/>
    </w:r>
    <w:r w:rsidR="003F70B3">
      <w:rPr>
        <w:rFonts w:ascii="Calibri" w:eastAsia="Times New Roman" w:hAnsi="Calibri" w:cs="Times New Roman"/>
        <w:noProof/>
        <w:color w:val="808080"/>
        <w:kern w:val="28"/>
        <w:sz w:val="16"/>
        <w:lang w:val="en-AU" w:eastAsia="en-US"/>
      </w:rPr>
      <w:t>4</w:t>
    </w:r>
    <w:r w:rsidRPr="00253083">
      <w:rPr>
        <w:rFonts w:ascii="Calibri" w:eastAsia="Times New Roman" w:hAnsi="Calibri" w:cs="Times New Roman"/>
        <w:color w:val="808080"/>
        <w:kern w:val="28"/>
        <w:sz w:val="16"/>
        <w:lang w:val="en-AU"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6B7F" w14:textId="77777777" w:rsidR="000F1C9D" w:rsidRDefault="000F1C9D">
      <w:pPr>
        <w:spacing w:line="240" w:lineRule="auto"/>
      </w:pPr>
      <w:r>
        <w:separator/>
      </w:r>
    </w:p>
  </w:footnote>
  <w:footnote w:type="continuationSeparator" w:id="0">
    <w:p w14:paraId="758EE447" w14:textId="77777777" w:rsidR="000F1C9D" w:rsidRDefault="000F1C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59A1"/>
      </v:shape>
    </w:pict>
  </w:numPicBullet>
  <w:numPicBullet w:numPicBulletId="1">
    <w:pict>
      <v:shape id="_x0000_i1067" type="#_x0000_t75" style="width:11.25pt;height:11.25pt" o:bullet="t">
        <v:imagedata r:id="rId2" o:title="mso7EEC"/>
      </v:shape>
    </w:pict>
  </w:numPicBullet>
  <w:abstractNum w:abstractNumId="0" w15:restartNumberingAfterBreak="0">
    <w:nsid w:val="042D6660"/>
    <w:multiLevelType w:val="hybridMultilevel"/>
    <w:tmpl w:val="F2EE5EAE"/>
    <w:lvl w:ilvl="0" w:tplc="0C09000B">
      <w:start w:val="1"/>
      <w:numFmt w:val="bullet"/>
      <w:lvlText w:val=""/>
      <w:lvlJc w:val="left"/>
      <w:pPr>
        <w:ind w:left="720" w:hanging="360"/>
      </w:pPr>
      <w:rPr>
        <w:rFonts w:ascii="Wingdings" w:hAnsi="Wingdings" w:hint="default"/>
      </w:rPr>
    </w:lvl>
    <w:lvl w:ilvl="1" w:tplc="FFFFFFFF">
      <w:numFmt w:val="bullet"/>
      <w:lvlText w:val="•"/>
      <w:lvlJc w:val="left"/>
      <w:pPr>
        <w:ind w:left="1800" w:hanging="720"/>
      </w:pPr>
      <w:rPr>
        <w:rFonts w:ascii="Arial" w:eastAsia="Arial" w:hAnsi="Arial" w:cs="Arial" w:hint="default"/>
      </w:rPr>
    </w:lvl>
    <w:lvl w:ilvl="2" w:tplc="FFFFFFFF">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33436"/>
    <w:multiLevelType w:val="hybridMultilevel"/>
    <w:tmpl w:val="78221C2C"/>
    <w:lvl w:ilvl="0" w:tplc="0576D2A4">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27E93"/>
    <w:multiLevelType w:val="hybridMultilevel"/>
    <w:tmpl w:val="20247288"/>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4261F"/>
    <w:multiLevelType w:val="hybridMultilevel"/>
    <w:tmpl w:val="4008D7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D5D7C"/>
    <w:multiLevelType w:val="hybridMultilevel"/>
    <w:tmpl w:val="3DC6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F5997"/>
    <w:multiLevelType w:val="hybridMultilevel"/>
    <w:tmpl w:val="927AD6B8"/>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75743"/>
    <w:multiLevelType w:val="hybridMultilevel"/>
    <w:tmpl w:val="ED5CA4F6"/>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43D2D"/>
    <w:multiLevelType w:val="hybridMultilevel"/>
    <w:tmpl w:val="5BA8AE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34C46"/>
    <w:multiLevelType w:val="hybridMultilevel"/>
    <w:tmpl w:val="BAEA191A"/>
    <w:lvl w:ilvl="0" w:tplc="0C090007">
      <w:start w:val="1"/>
      <w:numFmt w:val="bullet"/>
      <w:lvlText w:val=""/>
      <w:lvlPicBulletId w:val="1"/>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A3BA1"/>
    <w:multiLevelType w:val="multilevel"/>
    <w:tmpl w:val="26609C06"/>
    <w:lvl w:ilvl="0">
      <w:start w:val="1"/>
      <w:numFmt w:val="bullet"/>
      <w:lvlText w:val=""/>
      <w:lvlPicBulletId w:val="0"/>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43436A"/>
    <w:multiLevelType w:val="hybridMultilevel"/>
    <w:tmpl w:val="153842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740AAA"/>
    <w:multiLevelType w:val="hybridMultilevel"/>
    <w:tmpl w:val="71E84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972229"/>
    <w:multiLevelType w:val="hybridMultilevel"/>
    <w:tmpl w:val="30D02BCA"/>
    <w:lvl w:ilvl="0" w:tplc="0C09000B">
      <w:start w:val="1"/>
      <w:numFmt w:val="bullet"/>
      <w:lvlText w:val=""/>
      <w:lvlJc w:val="left"/>
      <w:pPr>
        <w:ind w:left="720" w:hanging="360"/>
      </w:pPr>
      <w:rPr>
        <w:rFonts w:ascii="Wingdings" w:hAnsi="Wingdings" w:hint="default"/>
      </w:rPr>
    </w:lvl>
    <w:lvl w:ilvl="1" w:tplc="28A6E838">
      <w:numFmt w:val="bullet"/>
      <w:lvlText w:val="•"/>
      <w:lvlJc w:val="left"/>
      <w:pPr>
        <w:ind w:left="1800" w:hanging="72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703DCE"/>
    <w:multiLevelType w:val="hybridMultilevel"/>
    <w:tmpl w:val="9314F038"/>
    <w:lvl w:ilvl="0" w:tplc="3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9C2041"/>
    <w:multiLevelType w:val="hybridMultilevel"/>
    <w:tmpl w:val="4F689F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372CA"/>
    <w:multiLevelType w:val="hybridMultilevel"/>
    <w:tmpl w:val="62B2CD50"/>
    <w:lvl w:ilvl="0" w:tplc="61625690">
      <w:numFmt w:val="bullet"/>
      <w:lvlText w:val="-"/>
      <w:lvlJc w:val="left"/>
      <w:pPr>
        <w:ind w:left="405" w:hanging="360"/>
      </w:pPr>
      <w:rPr>
        <w:rFonts w:ascii="Arial" w:eastAsia="Arial"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26BA7425"/>
    <w:multiLevelType w:val="hybridMultilevel"/>
    <w:tmpl w:val="0428CA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29E33196"/>
    <w:multiLevelType w:val="hybridMultilevel"/>
    <w:tmpl w:val="57C8FC86"/>
    <w:lvl w:ilvl="0" w:tplc="C7D600A0">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61F7C"/>
    <w:multiLevelType w:val="hybridMultilevel"/>
    <w:tmpl w:val="2E34D816"/>
    <w:lvl w:ilvl="0" w:tplc="0FAE09DA">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B6438"/>
    <w:multiLevelType w:val="hybridMultilevel"/>
    <w:tmpl w:val="22F470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035D2"/>
    <w:multiLevelType w:val="hybridMultilevel"/>
    <w:tmpl w:val="8EBE7514"/>
    <w:lvl w:ilvl="0" w:tplc="11CE7684">
      <w:numFmt w:val="bullet"/>
      <w:lvlText w:val="–"/>
      <w:lvlJc w:val="left"/>
      <w:pPr>
        <w:ind w:left="720" w:hanging="360"/>
      </w:pPr>
      <w:rPr>
        <w:rFonts w:ascii="Arial" w:eastAsia="Arial" w:hAnsi="Arial" w:cs="Arial" w:hint="default"/>
      </w:rPr>
    </w:lvl>
    <w:lvl w:ilvl="1" w:tplc="E33E5CD0">
      <w:numFmt w:val="bullet"/>
      <w:lvlText w:val="•"/>
      <w:lvlJc w:val="left"/>
      <w:pPr>
        <w:ind w:left="1800" w:hanging="720"/>
      </w:pPr>
      <w:rPr>
        <w:rFonts w:ascii="Arial" w:eastAsia="Arial"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E54AC6"/>
    <w:multiLevelType w:val="multilevel"/>
    <w:tmpl w:val="D3A861B0"/>
    <w:lvl w:ilvl="0">
      <w:start w:val="1"/>
      <w:numFmt w:val="bullet"/>
      <w:lvlText w:val=""/>
      <w:lvlPicBulletId w:val="0"/>
      <w:lvlJc w:val="left"/>
      <w:pPr>
        <w:ind w:left="36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981616"/>
    <w:multiLevelType w:val="hybridMultilevel"/>
    <w:tmpl w:val="808E4B10"/>
    <w:lvl w:ilvl="0" w:tplc="0B6435F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094C43"/>
    <w:multiLevelType w:val="hybridMultilevel"/>
    <w:tmpl w:val="F076910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752D4"/>
    <w:multiLevelType w:val="hybridMultilevel"/>
    <w:tmpl w:val="B6CAF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6A37AE"/>
    <w:multiLevelType w:val="hybridMultilevel"/>
    <w:tmpl w:val="82F472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473F4"/>
    <w:multiLevelType w:val="hybridMultilevel"/>
    <w:tmpl w:val="5BCAC84E"/>
    <w:lvl w:ilvl="0" w:tplc="0C090007">
      <w:start w:val="1"/>
      <w:numFmt w:val="bullet"/>
      <w:lvlText w:val=""/>
      <w:lvlPicBulletId w:val="1"/>
      <w:lvlJc w:val="left"/>
      <w:pPr>
        <w:ind w:left="720" w:hanging="360"/>
      </w:pPr>
      <w:rPr>
        <w:rFonts w:ascii="Symbol" w:hAnsi="Symbol" w:hint="default"/>
      </w:rPr>
    </w:lvl>
    <w:lvl w:ilvl="1" w:tplc="2F46D84E">
      <w:numFmt w:val="bullet"/>
      <w:lvlText w:val="•"/>
      <w:lvlJc w:val="left"/>
      <w:pPr>
        <w:ind w:left="1800" w:hanging="720"/>
      </w:pPr>
      <w:rPr>
        <w:rFonts w:ascii="Arial" w:eastAsia="Arial" w:hAnsi="Arial" w:cs="Arial" w:hint="default"/>
      </w:rPr>
    </w:lvl>
    <w:lvl w:ilvl="2" w:tplc="EBFCC874">
      <w:numFmt w:val="bullet"/>
      <w:lvlText w:val="–"/>
      <w:lvlJc w:val="left"/>
      <w:pPr>
        <w:ind w:left="2160" w:hanging="360"/>
      </w:pPr>
      <w:rPr>
        <w:rFonts w:ascii="Arial" w:eastAsia="Arial"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500654"/>
    <w:multiLevelType w:val="hybridMultilevel"/>
    <w:tmpl w:val="D6C6F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B93753"/>
    <w:multiLevelType w:val="hybridMultilevel"/>
    <w:tmpl w:val="683642A6"/>
    <w:lvl w:ilvl="0" w:tplc="0C090001">
      <w:start w:val="1"/>
      <w:numFmt w:val="bullet"/>
      <w:lvlText w:val=""/>
      <w:lvlJc w:val="left"/>
      <w:pPr>
        <w:ind w:left="1343" w:hanging="360"/>
      </w:pPr>
      <w:rPr>
        <w:rFonts w:ascii="Symbol" w:hAnsi="Symbol" w:hint="default"/>
      </w:rPr>
    </w:lvl>
    <w:lvl w:ilvl="1" w:tplc="0C090003" w:tentative="1">
      <w:start w:val="1"/>
      <w:numFmt w:val="bullet"/>
      <w:lvlText w:val="o"/>
      <w:lvlJc w:val="left"/>
      <w:pPr>
        <w:ind w:left="2063" w:hanging="360"/>
      </w:pPr>
      <w:rPr>
        <w:rFonts w:ascii="Courier New" w:hAnsi="Courier New" w:cs="Courier New" w:hint="default"/>
      </w:rPr>
    </w:lvl>
    <w:lvl w:ilvl="2" w:tplc="0C090005" w:tentative="1">
      <w:start w:val="1"/>
      <w:numFmt w:val="bullet"/>
      <w:lvlText w:val=""/>
      <w:lvlJc w:val="left"/>
      <w:pPr>
        <w:ind w:left="2783" w:hanging="360"/>
      </w:pPr>
      <w:rPr>
        <w:rFonts w:ascii="Wingdings" w:hAnsi="Wingdings" w:hint="default"/>
      </w:rPr>
    </w:lvl>
    <w:lvl w:ilvl="3" w:tplc="0C090001" w:tentative="1">
      <w:start w:val="1"/>
      <w:numFmt w:val="bullet"/>
      <w:lvlText w:val=""/>
      <w:lvlJc w:val="left"/>
      <w:pPr>
        <w:ind w:left="3503" w:hanging="360"/>
      </w:pPr>
      <w:rPr>
        <w:rFonts w:ascii="Symbol" w:hAnsi="Symbol" w:hint="default"/>
      </w:rPr>
    </w:lvl>
    <w:lvl w:ilvl="4" w:tplc="0C090003" w:tentative="1">
      <w:start w:val="1"/>
      <w:numFmt w:val="bullet"/>
      <w:lvlText w:val="o"/>
      <w:lvlJc w:val="left"/>
      <w:pPr>
        <w:ind w:left="4223" w:hanging="360"/>
      </w:pPr>
      <w:rPr>
        <w:rFonts w:ascii="Courier New" w:hAnsi="Courier New" w:cs="Courier New" w:hint="default"/>
      </w:rPr>
    </w:lvl>
    <w:lvl w:ilvl="5" w:tplc="0C090005" w:tentative="1">
      <w:start w:val="1"/>
      <w:numFmt w:val="bullet"/>
      <w:lvlText w:val=""/>
      <w:lvlJc w:val="left"/>
      <w:pPr>
        <w:ind w:left="4943" w:hanging="360"/>
      </w:pPr>
      <w:rPr>
        <w:rFonts w:ascii="Wingdings" w:hAnsi="Wingdings" w:hint="default"/>
      </w:rPr>
    </w:lvl>
    <w:lvl w:ilvl="6" w:tplc="0C090001" w:tentative="1">
      <w:start w:val="1"/>
      <w:numFmt w:val="bullet"/>
      <w:lvlText w:val=""/>
      <w:lvlJc w:val="left"/>
      <w:pPr>
        <w:ind w:left="5663" w:hanging="360"/>
      </w:pPr>
      <w:rPr>
        <w:rFonts w:ascii="Symbol" w:hAnsi="Symbol" w:hint="default"/>
      </w:rPr>
    </w:lvl>
    <w:lvl w:ilvl="7" w:tplc="0C090003" w:tentative="1">
      <w:start w:val="1"/>
      <w:numFmt w:val="bullet"/>
      <w:lvlText w:val="o"/>
      <w:lvlJc w:val="left"/>
      <w:pPr>
        <w:ind w:left="6383" w:hanging="360"/>
      </w:pPr>
      <w:rPr>
        <w:rFonts w:ascii="Courier New" w:hAnsi="Courier New" w:cs="Courier New" w:hint="default"/>
      </w:rPr>
    </w:lvl>
    <w:lvl w:ilvl="8" w:tplc="0C090005" w:tentative="1">
      <w:start w:val="1"/>
      <w:numFmt w:val="bullet"/>
      <w:lvlText w:val=""/>
      <w:lvlJc w:val="left"/>
      <w:pPr>
        <w:ind w:left="7103" w:hanging="360"/>
      </w:pPr>
      <w:rPr>
        <w:rFonts w:ascii="Wingdings" w:hAnsi="Wingdings" w:hint="default"/>
      </w:rPr>
    </w:lvl>
  </w:abstractNum>
  <w:abstractNum w:abstractNumId="29" w15:restartNumberingAfterBreak="0">
    <w:nsid w:val="54F863E3"/>
    <w:multiLevelType w:val="hybridMultilevel"/>
    <w:tmpl w:val="529225F2"/>
    <w:lvl w:ilvl="0" w:tplc="3014B6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D29A3"/>
    <w:multiLevelType w:val="hybridMultilevel"/>
    <w:tmpl w:val="A58EB80C"/>
    <w:lvl w:ilvl="0" w:tplc="D6F4F7D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587D7C7B"/>
    <w:multiLevelType w:val="hybridMultilevel"/>
    <w:tmpl w:val="A9989D76"/>
    <w:lvl w:ilvl="0" w:tplc="0C090007">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301511"/>
    <w:multiLevelType w:val="multilevel"/>
    <w:tmpl w:val="FFB444E2"/>
    <w:lvl w:ilvl="0">
      <w:start w:val="1"/>
      <w:numFmt w:val="bullet"/>
      <w:pStyle w:val="ListBullet"/>
      <w:lvlText w:val=""/>
      <w:lvlJc w:val="left"/>
      <w:pPr>
        <w:tabs>
          <w:tab w:val="num" w:pos="927"/>
        </w:tabs>
        <w:ind w:left="927" w:hanging="360"/>
      </w:pPr>
      <w:rPr>
        <w:rFonts w:ascii="Symbol" w:hAnsi="Symbol" w:hint="default"/>
      </w:rPr>
    </w:lvl>
    <w:lvl w:ilvl="1">
      <w:start w:val="1"/>
      <w:numFmt w:val="bullet"/>
      <w:lvlText w:val=""/>
      <w:lvlJc w:val="left"/>
      <w:pPr>
        <w:tabs>
          <w:tab w:val="num" w:pos="1287"/>
        </w:tabs>
        <w:ind w:left="1287" w:hanging="360"/>
      </w:pPr>
      <w:rPr>
        <w:rFonts w:ascii="Symbol" w:hAnsi="Symbol" w:hint="default"/>
      </w:rPr>
    </w:lvl>
    <w:lvl w:ilvl="2">
      <w:start w:val="1"/>
      <w:numFmt w:val="bullet"/>
      <w:lvlText w:val="-"/>
      <w:lvlJc w:val="left"/>
      <w:pPr>
        <w:tabs>
          <w:tab w:val="num" w:pos="1647"/>
        </w:tabs>
        <w:ind w:left="1647" w:hanging="360"/>
      </w:pPr>
      <w:rPr>
        <w:rFont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33" w15:restartNumberingAfterBreak="0">
    <w:nsid w:val="64F0199E"/>
    <w:multiLevelType w:val="hybridMultilevel"/>
    <w:tmpl w:val="E1BEF0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9553B6C"/>
    <w:multiLevelType w:val="hybridMultilevel"/>
    <w:tmpl w:val="A74CA10C"/>
    <w:lvl w:ilvl="0" w:tplc="0C090007">
      <w:start w:val="1"/>
      <w:numFmt w:val="bullet"/>
      <w:lvlText w:val=""/>
      <w:lvlPicBulletId w:val="1"/>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6FD05BBC"/>
    <w:multiLevelType w:val="hybridMultilevel"/>
    <w:tmpl w:val="E89AF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682060"/>
    <w:multiLevelType w:val="hybridMultilevel"/>
    <w:tmpl w:val="78B08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4B005D"/>
    <w:multiLevelType w:val="hybridMultilevel"/>
    <w:tmpl w:val="C0BA100C"/>
    <w:lvl w:ilvl="0" w:tplc="8D186276">
      <w:numFmt w:val="bullet"/>
      <w:lvlText w:val="•"/>
      <w:lvlJc w:val="left"/>
      <w:pPr>
        <w:ind w:left="1080" w:hanging="72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39410A"/>
    <w:multiLevelType w:val="hybridMultilevel"/>
    <w:tmpl w:val="C8CE108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DC07EFE"/>
    <w:multiLevelType w:val="hybridMultilevel"/>
    <w:tmpl w:val="F0D81666"/>
    <w:lvl w:ilvl="0" w:tplc="96780756">
      <w:start w:val="1"/>
      <w:numFmt w:val="lowerLetter"/>
      <w:lvlText w:val="(%1)"/>
      <w:lvlJc w:val="left"/>
      <w:pPr>
        <w:ind w:left="720" w:hanging="360"/>
      </w:pPr>
      <w:rPr>
        <w:rFonts w:hint="default"/>
      </w:rPr>
    </w:lvl>
    <w:lvl w:ilvl="1" w:tplc="B170C774">
      <w:numFmt w:val="bullet"/>
      <w:lvlText w:val="•"/>
      <w:lvlJc w:val="left"/>
      <w:pPr>
        <w:ind w:left="1800" w:hanging="720"/>
      </w:pPr>
      <w:rPr>
        <w:rFonts w:ascii="Arial" w:eastAsia="Arial"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EA4EB0"/>
    <w:multiLevelType w:val="hybridMultilevel"/>
    <w:tmpl w:val="DB7E2A16"/>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941952"/>
    <w:multiLevelType w:val="hybridMultilevel"/>
    <w:tmpl w:val="1410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D31994"/>
    <w:multiLevelType w:val="hybridMultilevel"/>
    <w:tmpl w:val="0C22DB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9009344">
    <w:abstractNumId w:val="9"/>
  </w:num>
  <w:num w:numId="2" w16cid:durableId="151027234">
    <w:abstractNumId w:val="21"/>
  </w:num>
  <w:num w:numId="3" w16cid:durableId="849754416">
    <w:abstractNumId w:val="33"/>
  </w:num>
  <w:num w:numId="4" w16cid:durableId="655457327">
    <w:abstractNumId w:val="16"/>
  </w:num>
  <w:num w:numId="5" w16cid:durableId="1610160523">
    <w:abstractNumId w:val="13"/>
  </w:num>
  <w:num w:numId="6" w16cid:durableId="1188713399">
    <w:abstractNumId w:val="4"/>
  </w:num>
  <w:num w:numId="7" w16cid:durableId="576406870">
    <w:abstractNumId w:val="23"/>
  </w:num>
  <w:num w:numId="8" w16cid:durableId="86469042">
    <w:abstractNumId w:val="6"/>
  </w:num>
  <w:num w:numId="9" w16cid:durableId="1567179079">
    <w:abstractNumId w:val="1"/>
  </w:num>
  <w:num w:numId="10" w16cid:durableId="1514225309">
    <w:abstractNumId w:val="27"/>
  </w:num>
  <w:num w:numId="11" w16cid:durableId="119735122">
    <w:abstractNumId w:val="22"/>
  </w:num>
  <w:num w:numId="12" w16cid:durableId="424427477">
    <w:abstractNumId w:val="41"/>
  </w:num>
  <w:num w:numId="13" w16cid:durableId="2053579786">
    <w:abstractNumId w:val="39"/>
  </w:num>
  <w:num w:numId="14" w16cid:durableId="1871381573">
    <w:abstractNumId w:val="30"/>
  </w:num>
  <w:num w:numId="15" w16cid:durableId="748040337">
    <w:abstractNumId w:val="29"/>
  </w:num>
  <w:num w:numId="16" w16cid:durableId="142233700">
    <w:abstractNumId w:val="37"/>
  </w:num>
  <w:num w:numId="17" w16cid:durableId="142813804">
    <w:abstractNumId w:val="32"/>
  </w:num>
  <w:num w:numId="18" w16cid:durableId="796022472">
    <w:abstractNumId w:val="36"/>
  </w:num>
  <w:num w:numId="19" w16cid:durableId="606502187">
    <w:abstractNumId w:val="19"/>
  </w:num>
  <w:num w:numId="20" w16cid:durableId="15279152">
    <w:abstractNumId w:val="35"/>
  </w:num>
  <w:num w:numId="21" w16cid:durableId="1488278389">
    <w:abstractNumId w:val="18"/>
  </w:num>
  <w:num w:numId="22" w16cid:durableId="1691906380">
    <w:abstractNumId w:val="11"/>
  </w:num>
  <w:num w:numId="23" w16cid:durableId="813722674">
    <w:abstractNumId w:val="40"/>
  </w:num>
  <w:num w:numId="24" w16cid:durableId="418523111">
    <w:abstractNumId w:val="38"/>
  </w:num>
  <w:num w:numId="25" w16cid:durableId="324165880">
    <w:abstractNumId w:val="28"/>
  </w:num>
  <w:num w:numId="26" w16cid:durableId="1965892496">
    <w:abstractNumId w:val="8"/>
  </w:num>
  <w:num w:numId="27" w16cid:durableId="1880893525">
    <w:abstractNumId w:val="20"/>
  </w:num>
  <w:num w:numId="28" w16cid:durableId="1852254474">
    <w:abstractNumId w:val="7"/>
  </w:num>
  <w:num w:numId="29" w16cid:durableId="112598625">
    <w:abstractNumId w:val="14"/>
  </w:num>
  <w:num w:numId="30" w16cid:durableId="565844235">
    <w:abstractNumId w:val="34"/>
  </w:num>
  <w:num w:numId="31" w16cid:durableId="501547231">
    <w:abstractNumId w:val="12"/>
  </w:num>
  <w:num w:numId="32" w16cid:durableId="1228371337">
    <w:abstractNumId w:val="2"/>
  </w:num>
  <w:num w:numId="33" w16cid:durableId="1553076092">
    <w:abstractNumId w:val="24"/>
  </w:num>
  <w:num w:numId="34" w16cid:durableId="1212498172">
    <w:abstractNumId w:val="31"/>
  </w:num>
  <w:num w:numId="35" w16cid:durableId="1669559282">
    <w:abstractNumId w:val="26"/>
  </w:num>
  <w:num w:numId="36" w16cid:durableId="767849202">
    <w:abstractNumId w:val="0"/>
  </w:num>
  <w:num w:numId="37" w16cid:durableId="1481072664">
    <w:abstractNumId w:val="15"/>
  </w:num>
  <w:num w:numId="38" w16cid:durableId="1175414066">
    <w:abstractNumId w:val="5"/>
  </w:num>
  <w:num w:numId="39" w16cid:durableId="1846430960">
    <w:abstractNumId w:val="17"/>
  </w:num>
  <w:num w:numId="40" w16cid:durableId="1139153791">
    <w:abstractNumId w:val="42"/>
  </w:num>
  <w:num w:numId="41" w16cid:durableId="658002746">
    <w:abstractNumId w:val="10"/>
  </w:num>
  <w:num w:numId="42" w16cid:durableId="21178280">
    <w:abstractNumId w:val="3"/>
  </w:num>
  <w:num w:numId="43" w16cid:durableId="20966581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98"/>
    <w:rsid w:val="00032917"/>
    <w:rsid w:val="00076BA7"/>
    <w:rsid w:val="00092F87"/>
    <w:rsid w:val="000A6EBB"/>
    <w:rsid w:val="000D228A"/>
    <w:rsid w:val="000D4732"/>
    <w:rsid w:val="000E4DB6"/>
    <w:rsid w:val="000F1C9D"/>
    <w:rsid w:val="00106FEF"/>
    <w:rsid w:val="00112CD9"/>
    <w:rsid w:val="001162DC"/>
    <w:rsid w:val="0012034E"/>
    <w:rsid w:val="0012224D"/>
    <w:rsid w:val="00170FC4"/>
    <w:rsid w:val="001A664D"/>
    <w:rsid w:val="001A78B9"/>
    <w:rsid w:val="001F60C0"/>
    <w:rsid w:val="00203F05"/>
    <w:rsid w:val="00253083"/>
    <w:rsid w:val="002E1F8F"/>
    <w:rsid w:val="002E3C20"/>
    <w:rsid w:val="002E7C0D"/>
    <w:rsid w:val="002F2A19"/>
    <w:rsid w:val="00300C4E"/>
    <w:rsid w:val="003332B3"/>
    <w:rsid w:val="003347BD"/>
    <w:rsid w:val="00337EC8"/>
    <w:rsid w:val="00367E3B"/>
    <w:rsid w:val="00393676"/>
    <w:rsid w:val="003A7A3D"/>
    <w:rsid w:val="003E2E22"/>
    <w:rsid w:val="003E3AE3"/>
    <w:rsid w:val="003E571A"/>
    <w:rsid w:val="003F70B3"/>
    <w:rsid w:val="003F73FB"/>
    <w:rsid w:val="003F74D0"/>
    <w:rsid w:val="004336FC"/>
    <w:rsid w:val="004434C7"/>
    <w:rsid w:val="00445012"/>
    <w:rsid w:val="00452410"/>
    <w:rsid w:val="0047005A"/>
    <w:rsid w:val="00481348"/>
    <w:rsid w:val="004A430F"/>
    <w:rsid w:val="004C1332"/>
    <w:rsid w:val="004C7079"/>
    <w:rsid w:val="004F7460"/>
    <w:rsid w:val="00512C38"/>
    <w:rsid w:val="00520351"/>
    <w:rsid w:val="00530406"/>
    <w:rsid w:val="005308B9"/>
    <w:rsid w:val="00533022"/>
    <w:rsid w:val="00575B8B"/>
    <w:rsid w:val="0058145B"/>
    <w:rsid w:val="005F6FAA"/>
    <w:rsid w:val="00625C5F"/>
    <w:rsid w:val="00634FC4"/>
    <w:rsid w:val="0064072E"/>
    <w:rsid w:val="006448AD"/>
    <w:rsid w:val="0066171C"/>
    <w:rsid w:val="006B24C9"/>
    <w:rsid w:val="006C28B1"/>
    <w:rsid w:val="006D2426"/>
    <w:rsid w:val="006F3047"/>
    <w:rsid w:val="00703C2B"/>
    <w:rsid w:val="00726B76"/>
    <w:rsid w:val="00740D83"/>
    <w:rsid w:val="00744C7A"/>
    <w:rsid w:val="007C2099"/>
    <w:rsid w:val="00843054"/>
    <w:rsid w:val="00850F9F"/>
    <w:rsid w:val="00894B1D"/>
    <w:rsid w:val="008C142D"/>
    <w:rsid w:val="008C48F6"/>
    <w:rsid w:val="008D1450"/>
    <w:rsid w:val="008F1587"/>
    <w:rsid w:val="00997990"/>
    <w:rsid w:val="009E4379"/>
    <w:rsid w:val="009F5308"/>
    <w:rsid w:val="00A02211"/>
    <w:rsid w:val="00A41422"/>
    <w:rsid w:val="00AB1698"/>
    <w:rsid w:val="00AD3AF2"/>
    <w:rsid w:val="00B017DB"/>
    <w:rsid w:val="00B1211C"/>
    <w:rsid w:val="00B15D9D"/>
    <w:rsid w:val="00B26B52"/>
    <w:rsid w:val="00B33715"/>
    <w:rsid w:val="00B40156"/>
    <w:rsid w:val="00B4470A"/>
    <w:rsid w:val="00B53798"/>
    <w:rsid w:val="00B85D73"/>
    <w:rsid w:val="00BB5946"/>
    <w:rsid w:val="00BE241C"/>
    <w:rsid w:val="00C15F7A"/>
    <w:rsid w:val="00C471B1"/>
    <w:rsid w:val="00C54775"/>
    <w:rsid w:val="00C54A4C"/>
    <w:rsid w:val="00C75FC2"/>
    <w:rsid w:val="00C85A2B"/>
    <w:rsid w:val="00CB44A1"/>
    <w:rsid w:val="00CD63EC"/>
    <w:rsid w:val="00CE6883"/>
    <w:rsid w:val="00D022FA"/>
    <w:rsid w:val="00D16230"/>
    <w:rsid w:val="00D2121C"/>
    <w:rsid w:val="00D2654A"/>
    <w:rsid w:val="00D2778A"/>
    <w:rsid w:val="00D417E7"/>
    <w:rsid w:val="00D721AB"/>
    <w:rsid w:val="00D83A66"/>
    <w:rsid w:val="00D95C7C"/>
    <w:rsid w:val="00DB57CD"/>
    <w:rsid w:val="00DC1E1A"/>
    <w:rsid w:val="00DC3F82"/>
    <w:rsid w:val="00DD55F2"/>
    <w:rsid w:val="00DE58E0"/>
    <w:rsid w:val="00E047F8"/>
    <w:rsid w:val="00E12922"/>
    <w:rsid w:val="00E209F0"/>
    <w:rsid w:val="00E239CA"/>
    <w:rsid w:val="00E2414C"/>
    <w:rsid w:val="00E37092"/>
    <w:rsid w:val="00E738DD"/>
    <w:rsid w:val="00EB138D"/>
    <w:rsid w:val="00ED051B"/>
    <w:rsid w:val="00EF4DD8"/>
    <w:rsid w:val="00EF5D7B"/>
    <w:rsid w:val="00F25C86"/>
    <w:rsid w:val="00F45F67"/>
    <w:rsid w:val="00F54215"/>
    <w:rsid w:val="00F54DC1"/>
    <w:rsid w:val="00F82D34"/>
    <w:rsid w:val="00FA1F00"/>
    <w:rsid w:val="00FB0363"/>
    <w:rsid w:val="00FB11B5"/>
    <w:rsid w:val="00FC005E"/>
    <w:rsid w:val="00FC2A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2A5AF2"/>
  <w15:docId w15:val="{74549D7C-1B42-4F42-B09D-2C0F792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uiPriority w:val="1"/>
    <w:qFormat/>
    <w:rsid w:val="00EF5D7B"/>
    <w:pPr>
      <w:spacing w:line="240" w:lineRule="auto"/>
    </w:pPr>
  </w:style>
  <w:style w:type="paragraph" w:styleId="TOCHeading">
    <w:name w:val="TOC Heading"/>
    <w:basedOn w:val="Heading1"/>
    <w:next w:val="Normal"/>
    <w:uiPriority w:val="39"/>
    <w:unhideWhenUsed/>
    <w:qFormat/>
    <w:rsid w:val="008F158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F1587"/>
    <w:pPr>
      <w:spacing w:after="100" w:line="259" w:lineRule="auto"/>
      <w:ind w:left="220"/>
    </w:pPr>
    <w:rPr>
      <w:rFonts w:asciiTheme="minorHAnsi" w:eastAsiaTheme="minorEastAsia" w:hAnsiTheme="minorHAnsi" w:cs="Times New Roman"/>
      <w:lang w:val="en-US" w:eastAsia="en-US"/>
    </w:rPr>
  </w:style>
  <w:style w:type="paragraph" w:styleId="TOC1">
    <w:name w:val="toc 1"/>
    <w:basedOn w:val="Normal"/>
    <w:next w:val="Normal"/>
    <w:autoRedefine/>
    <w:uiPriority w:val="39"/>
    <w:unhideWhenUsed/>
    <w:rsid w:val="00092F87"/>
    <w:pPr>
      <w:tabs>
        <w:tab w:val="right" w:pos="10174"/>
      </w:tabs>
      <w:spacing w:line="240" w:lineRule="auto"/>
      <w:ind w:right="426"/>
    </w:pPr>
    <w:rPr>
      <w:rFonts w:eastAsiaTheme="minorEastAsia"/>
      <w:b/>
      <w:bCs/>
      <w:noProof/>
      <w:sz w:val="18"/>
      <w:szCs w:val="18"/>
      <w:lang w:val="en-US" w:eastAsia="en-US"/>
    </w:rPr>
  </w:style>
  <w:style w:type="paragraph" w:styleId="TOC3">
    <w:name w:val="toc 3"/>
    <w:basedOn w:val="Normal"/>
    <w:next w:val="Normal"/>
    <w:autoRedefine/>
    <w:uiPriority w:val="39"/>
    <w:unhideWhenUsed/>
    <w:rsid w:val="008F1587"/>
    <w:pPr>
      <w:spacing w:after="100" w:line="259" w:lineRule="auto"/>
      <w:ind w:left="440"/>
    </w:pPr>
    <w:rPr>
      <w:rFonts w:asciiTheme="minorHAnsi" w:eastAsiaTheme="minorEastAsia" w:hAnsiTheme="minorHAnsi" w:cs="Times New Roman"/>
      <w:lang w:val="en-US" w:eastAsia="en-US"/>
    </w:rPr>
  </w:style>
  <w:style w:type="paragraph" w:styleId="ListParagraph">
    <w:name w:val="List Paragraph"/>
    <w:basedOn w:val="Normal"/>
    <w:uiPriority w:val="34"/>
    <w:qFormat/>
    <w:rsid w:val="00F25C86"/>
    <w:pPr>
      <w:ind w:left="720"/>
      <w:contextualSpacing/>
    </w:pPr>
  </w:style>
  <w:style w:type="character" w:styleId="Hyperlink">
    <w:name w:val="Hyperlink"/>
    <w:basedOn w:val="DefaultParagraphFont"/>
    <w:uiPriority w:val="99"/>
    <w:unhideWhenUsed/>
    <w:rsid w:val="004F7460"/>
    <w:rPr>
      <w:color w:val="0000FF" w:themeColor="hyperlink"/>
      <w:u w:val="single"/>
    </w:rPr>
  </w:style>
  <w:style w:type="paragraph" w:styleId="Header">
    <w:name w:val="header"/>
    <w:basedOn w:val="Normal"/>
    <w:link w:val="HeaderChar"/>
    <w:uiPriority w:val="99"/>
    <w:unhideWhenUsed/>
    <w:rsid w:val="00253083"/>
    <w:pPr>
      <w:tabs>
        <w:tab w:val="center" w:pos="4513"/>
        <w:tab w:val="right" w:pos="9026"/>
      </w:tabs>
      <w:spacing w:line="240" w:lineRule="auto"/>
    </w:pPr>
  </w:style>
  <w:style w:type="character" w:customStyle="1" w:styleId="HeaderChar">
    <w:name w:val="Header Char"/>
    <w:basedOn w:val="DefaultParagraphFont"/>
    <w:link w:val="Header"/>
    <w:uiPriority w:val="99"/>
    <w:rsid w:val="00253083"/>
  </w:style>
  <w:style w:type="paragraph" w:styleId="Footer">
    <w:name w:val="footer"/>
    <w:basedOn w:val="Normal"/>
    <w:link w:val="FooterChar"/>
    <w:uiPriority w:val="99"/>
    <w:unhideWhenUsed/>
    <w:rsid w:val="00253083"/>
    <w:pPr>
      <w:tabs>
        <w:tab w:val="center" w:pos="4513"/>
        <w:tab w:val="right" w:pos="9026"/>
      </w:tabs>
      <w:spacing w:line="240" w:lineRule="auto"/>
    </w:pPr>
  </w:style>
  <w:style w:type="character" w:customStyle="1" w:styleId="FooterChar">
    <w:name w:val="Footer Char"/>
    <w:basedOn w:val="DefaultParagraphFont"/>
    <w:link w:val="Footer"/>
    <w:uiPriority w:val="99"/>
    <w:rsid w:val="00253083"/>
  </w:style>
  <w:style w:type="character" w:styleId="PageNumber">
    <w:name w:val="page number"/>
    <w:basedOn w:val="DefaultParagraphFont"/>
    <w:uiPriority w:val="99"/>
    <w:semiHidden/>
    <w:rsid w:val="00253083"/>
    <w:rPr>
      <w:rFonts w:cs="Times New Roman"/>
    </w:rPr>
  </w:style>
  <w:style w:type="character" w:styleId="UnresolvedMention">
    <w:name w:val="Unresolved Mention"/>
    <w:basedOn w:val="DefaultParagraphFont"/>
    <w:uiPriority w:val="99"/>
    <w:semiHidden/>
    <w:unhideWhenUsed/>
    <w:rsid w:val="004C1332"/>
    <w:rPr>
      <w:color w:val="605E5C"/>
      <w:shd w:val="clear" w:color="auto" w:fill="E1DFDD"/>
    </w:rPr>
  </w:style>
  <w:style w:type="paragraph" w:styleId="ListBullet">
    <w:name w:val="List Bullet"/>
    <w:basedOn w:val="Normal"/>
    <w:semiHidden/>
    <w:rsid w:val="00575B8B"/>
    <w:pPr>
      <w:widowControl w:val="0"/>
      <w:numPr>
        <w:numId w:val="17"/>
      </w:numPr>
      <w:autoSpaceDE w:val="0"/>
      <w:autoSpaceDN w:val="0"/>
      <w:adjustRightInd w:val="0"/>
      <w:spacing w:line="240" w:lineRule="auto"/>
    </w:pPr>
    <w:rPr>
      <w:rFonts w:eastAsia="Times New Roman" w:cs="Times New Roman"/>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g"/><Relationship Id="rId18" Type="http://schemas.openxmlformats.org/officeDocument/2006/relationships/hyperlink" Target="https://www.essbiztools.com.au/joomlatools-files/docman-files/570%20-%20Business%20Advisory%20Services/Paper%20570-034%20-%20Debtors%20Management.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hyperlink" Target="http://www.essbiztools.com.au/joomlatools-files/docman-files/052%20-%20Research%20and%20Development/Paper%20052-005%20-%20Research%20%26%20Development%20Eligibility.doc" TargetMode="External"/><Relationship Id="rId2" Type="http://schemas.openxmlformats.org/officeDocument/2006/relationships/styles" Target="styles.xml"/><Relationship Id="rId16" Type="http://schemas.openxmlformats.org/officeDocument/2006/relationships/hyperlink" Target="https://www.essbiztools.com.au/joomlatools-files/docman-files/003%20-%20Business%20Entities/Paper%20003-056%20-%20Crowd%20Sourced%20Funding%20-%20Post%20Captial%20Raising.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sbiztools.com.au/uploads/BusinessPlus%2BNewsIssue249-February2025.docx" TargetMode="External"/><Relationship Id="rId5" Type="http://schemas.openxmlformats.org/officeDocument/2006/relationships/footnotes" Target="footnotes.xml"/><Relationship Id="rId15" Type="http://schemas.openxmlformats.org/officeDocument/2006/relationships/hyperlink" Target="https://www.essbiztools.com.au/joomlatools-files/docman-files/003%20-%20Business%20Entities/Paper%20003-045%20-%20Early%20Stage%20Innovation%20Companies.doc" TargetMode="External"/><Relationship Id="rId10" Type="http://schemas.openxmlformats.org/officeDocument/2006/relationships/image" Target="media/image5.jp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www.essbiztools.com.au/uploads/BusinessPlus%2BNewsIssue249-February2025.docx" TargetMode="External"/><Relationship Id="rId14" Type="http://schemas.openxmlformats.org/officeDocument/2006/relationships/hyperlink" Target="https://www.essbiztools.com.au/joomlatools-files/docman-files/005%20-%20Accounting%20Reports%20%26%20Terminologies/Paper%20005-035%20-%20Budgets%20And%20Cashflow%20Forecasts.doc"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4</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Sorohan</dc:creator>
  <cp:keywords/>
  <dc:description/>
  <cp:lastModifiedBy>Marketing</cp:lastModifiedBy>
  <cp:revision>24</cp:revision>
  <dcterms:created xsi:type="dcterms:W3CDTF">2024-07-12T01:20:00Z</dcterms:created>
  <dcterms:modified xsi:type="dcterms:W3CDTF">2025-04-06T11:07:00Z</dcterms:modified>
</cp:coreProperties>
</file>